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39" w:rsidRDefault="005F1E39" w:rsidP="006C1C37">
      <w:pPr>
        <w:jc w:val="center"/>
        <w:rPr>
          <w:rFonts w:ascii="Times New Roman" w:hAnsi="Times New Roman" w:cs="Times New Roman"/>
          <w:b/>
        </w:rPr>
      </w:pPr>
      <w:r w:rsidRPr="006C1C37">
        <w:rPr>
          <w:rFonts w:ascii="Times New Roman" w:hAnsi="Times New Roman" w:cs="Times New Roman"/>
          <w:b/>
        </w:rPr>
        <w:t xml:space="preserve">RANCANG BANGUN IPAL (INSTALASI PENGOLAHAN AIR LIMBAH) </w:t>
      </w:r>
      <w:r w:rsidRPr="00173092">
        <w:rPr>
          <w:rFonts w:ascii="Times New Roman" w:hAnsi="Times New Roman" w:cs="Times New Roman"/>
          <w:b/>
          <w:i/>
        </w:rPr>
        <w:t>PORTABLE</w:t>
      </w:r>
      <w:r w:rsidRPr="006C1C37">
        <w:rPr>
          <w:rFonts w:ascii="Times New Roman" w:hAnsi="Times New Roman" w:cs="Times New Roman"/>
          <w:b/>
        </w:rPr>
        <w:t xml:space="preserve"> UNTUK SKALA IKM DENGAN MENGGUNAKAN METODE TAGUCHI</w:t>
      </w:r>
    </w:p>
    <w:p w:rsidR="005F1E39" w:rsidRPr="009D7EC8" w:rsidRDefault="00715977" w:rsidP="00537019">
      <w:pPr>
        <w:pStyle w:val="NoSpacing"/>
        <w:jc w:val="center"/>
        <w:rPr>
          <w:rFonts w:ascii="Times New Roman" w:hAnsi="Times New Roman" w:cs="Times New Roman"/>
        </w:rPr>
      </w:pPr>
      <w:r w:rsidRPr="00537019">
        <w:rPr>
          <w:rFonts w:ascii="Times New Roman" w:hAnsi="Times New Roman" w:cs="Times New Roman"/>
        </w:rPr>
        <w:t>Silvia Uslianti</w:t>
      </w:r>
      <w:r w:rsidRPr="00715977">
        <w:rPr>
          <w:rFonts w:ascii="Times New Roman" w:hAnsi="Times New Roman" w:cs="Times New Roman"/>
          <w:vertAlign w:val="superscript"/>
        </w:rPr>
        <w:t>1</w:t>
      </w:r>
      <w:r>
        <w:rPr>
          <w:rFonts w:ascii="Times New Roman" w:hAnsi="Times New Roman" w:cs="Times New Roman"/>
        </w:rPr>
        <w:t>,</w:t>
      </w:r>
      <w:r w:rsidRPr="00537019">
        <w:rPr>
          <w:rFonts w:ascii="Times New Roman" w:hAnsi="Times New Roman" w:cs="Times New Roman"/>
        </w:rPr>
        <w:t xml:space="preserve"> </w:t>
      </w:r>
      <w:r w:rsidR="005F1E39" w:rsidRPr="00537019">
        <w:rPr>
          <w:rFonts w:ascii="Times New Roman" w:hAnsi="Times New Roman" w:cs="Times New Roman"/>
        </w:rPr>
        <w:t>Ivan Sujana</w:t>
      </w:r>
      <w:r>
        <w:rPr>
          <w:rFonts w:ascii="Times New Roman" w:hAnsi="Times New Roman" w:cs="Times New Roman"/>
          <w:vertAlign w:val="superscript"/>
        </w:rPr>
        <w:t>2</w:t>
      </w:r>
      <w:r w:rsidR="00C83964">
        <w:rPr>
          <w:rFonts w:ascii="Times New Roman" w:hAnsi="Times New Roman" w:cs="Times New Roman"/>
        </w:rPr>
        <w:t xml:space="preserve">, </w:t>
      </w:r>
      <w:r w:rsidR="005F1E39" w:rsidRPr="00537019">
        <w:rPr>
          <w:rFonts w:ascii="Times New Roman" w:hAnsi="Times New Roman" w:cs="Times New Roman"/>
        </w:rPr>
        <w:t>Ratih Rahmahwati</w:t>
      </w:r>
      <w:r>
        <w:rPr>
          <w:rFonts w:ascii="Times New Roman" w:hAnsi="Times New Roman" w:cs="Times New Roman"/>
          <w:vertAlign w:val="superscript"/>
        </w:rPr>
        <w:t>3</w:t>
      </w:r>
      <w:r w:rsidR="005F1E39" w:rsidRPr="00537019">
        <w:rPr>
          <w:rFonts w:ascii="Times New Roman" w:hAnsi="Times New Roman" w:cs="Times New Roman"/>
        </w:rPr>
        <w:t>, Tri Wahyudi</w:t>
      </w:r>
      <w:r>
        <w:rPr>
          <w:rFonts w:ascii="Times New Roman" w:hAnsi="Times New Roman" w:cs="Times New Roman"/>
          <w:vertAlign w:val="superscript"/>
        </w:rPr>
        <w:t>4</w:t>
      </w:r>
      <w:r w:rsidR="009D7EC8">
        <w:rPr>
          <w:rFonts w:ascii="Times New Roman" w:hAnsi="Times New Roman" w:cs="Times New Roman"/>
        </w:rPr>
        <w:t>, Riadi Budiman</w:t>
      </w:r>
      <w:r w:rsidR="009D7EC8">
        <w:rPr>
          <w:rFonts w:ascii="Times New Roman" w:hAnsi="Times New Roman" w:cs="Times New Roman"/>
          <w:vertAlign w:val="superscript"/>
        </w:rPr>
        <w:t>5</w:t>
      </w:r>
    </w:p>
    <w:p w:rsidR="005F1E39" w:rsidRDefault="005F1E39" w:rsidP="00537019">
      <w:pPr>
        <w:pStyle w:val="NoSpacing"/>
        <w:jc w:val="center"/>
        <w:rPr>
          <w:rFonts w:ascii="Times New Roman" w:hAnsi="Times New Roman" w:cs="Times New Roman"/>
        </w:rPr>
      </w:pPr>
      <w:r w:rsidRPr="00537019">
        <w:rPr>
          <w:rFonts w:ascii="Times New Roman" w:hAnsi="Times New Roman" w:cs="Times New Roman"/>
        </w:rPr>
        <w:t>Teknik Industri, Universitas Tanjungpura</w:t>
      </w:r>
    </w:p>
    <w:p w:rsidR="006C1C37" w:rsidRPr="0041031D" w:rsidRDefault="009D7EC8" w:rsidP="00537019">
      <w:pPr>
        <w:pStyle w:val="NoSpacing"/>
        <w:jc w:val="center"/>
        <w:rPr>
          <w:rFonts w:ascii="Times New Roman" w:hAnsi="Times New Roman" w:cs="Times New Roman"/>
        </w:rPr>
      </w:pPr>
      <w:r w:rsidRPr="00715977">
        <w:rPr>
          <w:rFonts w:ascii="Times New Roman" w:hAnsi="Times New Roman" w:cs="Times New Roman"/>
          <w:vertAlign w:val="superscript"/>
        </w:rPr>
        <w:t>1</w:t>
      </w:r>
      <w:r w:rsidR="0041031D">
        <w:rPr>
          <w:rFonts w:ascii="Times New Roman" w:hAnsi="Times New Roman" w:cs="Times New Roman"/>
        </w:rPr>
        <w:fldChar w:fldCharType="begin"/>
      </w:r>
      <w:r w:rsidR="0041031D">
        <w:rPr>
          <w:rFonts w:ascii="Times New Roman" w:hAnsi="Times New Roman" w:cs="Times New Roman"/>
        </w:rPr>
        <w:instrText xml:space="preserve"> HYPERLINK "mailto:</w:instrText>
      </w:r>
      <w:r w:rsidR="0041031D" w:rsidRPr="0041031D">
        <w:rPr>
          <w:rFonts w:ascii="Times New Roman" w:hAnsi="Times New Roman" w:cs="Times New Roman"/>
        </w:rPr>
        <w:instrText>silvia.uslianti@</w:instrText>
      </w:r>
      <w:r w:rsidR="0041031D">
        <w:rPr>
          <w:rFonts w:ascii="Times New Roman" w:hAnsi="Times New Roman" w:cs="Times New Roman"/>
        </w:rPr>
        <w:instrText xml:space="preserve">" </w:instrText>
      </w:r>
      <w:r w:rsidR="0041031D">
        <w:rPr>
          <w:rFonts w:ascii="Times New Roman" w:hAnsi="Times New Roman" w:cs="Times New Roman"/>
        </w:rPr>
        <w:fldChar w:fldCharType="separate"/>
      </w:r>
      <w:r w:rsidR="0041031D" w:rsidRPr="00EE01C0">
        <w:rPr>
          <w:rStyle w:val="Hyperlink"/>
          <w:rFonts w:ascii="Times New Roman" w:hAnsi="Times New Roman" w:cs="Times New Roman"/>
        </w:rPr>
        <w:t>silvia.uslianti@</w:t>
      </w:r>
      <w:r w:rsidR="0041031D">
        <w:rPr>
          <w:rFonts w:ascii="Times New Roman" w:hAnsi="Times New Roman" w:cs="Times New Roman"/>
        </w:rPr>
        <w:fldChar w:fldCharType="end"/>
      </w:r>
      <w:r w:rsidR="0041031D">
        <w:rPr>
          <w:rStyle w:val="Hyperlink"/>
          <w:rFonts w:ascii="Times New Roman" w:hAnsi="Times New Roman" w:cs="Times New Roman"/>
        </w:rPr>
        <w:t>ee.untan.ac.id</w:t>
      </w:r>
      <w:r w:rsidR="00715977" w:rsidRPr="00C83964">
        <w:rPr>
          <w:rFonts w:ascii="Times New Roman" w:hAnsi="Times New Roman" w:cs="Times New Roman"/>
        </w:rPr>
        <w:t xml:space="preserve">; </w:t>
      </w:r>
      <w:r w:rsidRPr="0041031D">
        <w:rPr>
          <w:vertAlign w:val="superscript"/>
        </w:rPr>
        <w:t>2</w:t>
      </w:r>
      <w:r w:rsidR="0041031D" w:rsidRPr="0041031D">
        <w:rPr>
          <w:rFonts w:ascii="Times New Roman" w:hAnsi="Times New Roman" w:cs="Times New Roman"/>
        </w:rPr>
        <w:fldChar w:fldCharType="begin"/>
      </w:r>
      <w:r w:rsidR="0041031D" w:rsidRPr="0041031D">
        <w:rPr>
          <w:rFonts w:ascii="Times New Roman" w:hAnsi="Times New Roman" w:cs="Times New Roman"/>
        </w:rPr>
        <w:instrText xml:space="preserve"> HYPERLINK "mailto:ivan.sujana@ee.untan.ac.id" </w:instrText>
      </w:r>
      <w:r w:rsidR="0041031D" w:rsidRPr="0041031D">
        <w:rPr>
          <w:rFonts w:ascii="Times New Roman" w:hAnsi="Times New Roman" w:cs="Times New Roman"/>
        </w:rPr>
        <w:fldChar w:fldCharType="separate"/>
      </w:r>
      <w:r w:rsidR="0041031D" w:rsidRPr="0041031D">
        <w:rPr>
          <w:rStyle w:val="Hyperlink"/>
          <w:rFonts w:ascii="Times New Roman" w:hAnsi="Times New Roman" w:cs="Times New Roman"/>
          <w:u w:val="none"/>
        </w:rPr>
        <w:t>ivan.sujana@ee.untan.ac.id</w:t>
      </w:r>
      <w:r w:rsidR="0041031D" w:rsidRPr="0041031D">
        <w:rPr>
          <w:rFonts w:ascii="Times New Roman" w:hAnsi="Times New Roman" w:cs="Times New Roman"/>
        </w:rPr>
        <w:fldChar w:fldCharType="end"/>
      </w:r>
      <w:r w:rsidR="00537019" w:rsidRPr="0041031D">
        <w:rPr>
          <w:rFonts w:ascii="Times New Roman" w:hAnsi="Times New Roman" w:cs="Times New Roman"/>
        </w:rPr>
        <w:t xml:space="preserve"> </w:t>
      </w:r>
    </w:p>
    <w:p w:rsidR="00537019" w:rsidRPr="00C83964" w:rsidRDefault="009D7EC8" w:rsidP="00537019">
      <w:pPr>
        <w:pStyle w:val="NoSpacing"/>
        <w:jc w:val="center"/>
        <w:rPr>
          <w:rFonts w:ascii="Times New Roman" w:hAnsi="Times New Roman" w:cs="Times New Roman"/>
        </w:rPr>
      </w:pPr>
      <w:r>
        <w:rPr>
          <w:rFonts w:ascii="Times New Roman" w:hAnsi="Times New Roman" w:cs="Times New Roman"/>
          <w:vertAlign w:val="superscript"/>
        </w:rPr>
        <w:t>3</w:t>
      </w:r>
      <w:r>
        <w:fldChar w:fldCharType="begin"/>
      </w:r>
      <w:r>
        <w:instrText xml:space="preserve"> HYPERLINK "mailto:ratihrahma2012@gmail.com" </w:instrText>
      </w:r>
      <w:r>
        <w:fldChar w:fldCharType="separate"/>
      </w:r>
      <w:r w:rsidR="00537019" w:rsidRPr="00C83964">
        <w:rPr>
          <w:rStyle w:val="Hyperlink"/>
          <w:rFonts w:ascii="Times New Roman" w:hAnsi="Times New Roman" w:cs="Times New Roman"/>
          <w:u w:val="none"/>
        </w:rPr>
        <w:t>ratihrahma2012@gmail.com</w:t>
      </w:r>
      <w:r>
        <w:rPr>
          <w:rStyle w:val="Hyperlink"/>
          <w:rFonts w:ascii="Times New Roman" w:hAnsi="Times New Roman" w:cs="Times New Roman"/>
          <w:u w:val="none"/>
        </w:rPr>
        <w:fldChar w:fldCharType="end"/>
      </w:r>
      <w:r w:rsidR="00537019" w:rsidRPr="00C83964">
        <w:rPr>
          <w:rFonts w:ascii="Times New Roman" w:hAnsi="Times New Roman" w:cs="Times New Roman"/>
        </w:rPr>
        <w:t xml:space="preserve">; </w:t>
      </w:r>
      <w:r>
        <w:rPr>
          <w:rFonts w:ascii="Times New Roman" w:hAnsi="Times New Roman" w:cs="Times New Roman"/>
          <w:vertAlign w:val="superscript"/>
        </w:rPr>
        <w:t>4</w:t>
      </w:r>
      <w:r>
        <w:fldChar w:fldCharType="begin"/>
      </w:r>
      <w:r>
        <w:instrText xml:space="preserve"> HYPERLINK "mailto:tri.wahyudi@industrial.untan.ac.id" </w:instrText>
      </w:r>
      <w:r>
        <w:fldChar w:fldCharType="separate"/>
      </w:r>
      <w:r w:rsidR="00537019" w:rsidRPr="00C83964">
        <w:rPr>
          <w:rStyle w:val="Hyperlink"/>
          <w:rFonts w:ascii="Times New Roman" w:hAnsi="Times New Roman" w:cs="Times New Roman"/>
          <w:u w:val="none"/>
        </w:rPr>
        <w:t>tri.wahyudi@industrial.untan.ac.id</w:t>
      </w:r>
      <w:r>
        <w:rPr>
          <w:rStyle w:val="Hyperlink"/>
          <w:rFonts w:ascii="Times New Roman" w:hAnsi="Times New Roman" w:cs="Times New Roman"/>
          <w:u w:val="none"/>
        </w:rPr>
        <w:fldChar w:fldCharType="end"/>
      </w:r>
      <w:r w:rsidR="006115EE">
        <w:rPr>
          <w:rStyle w:val="Hyperlink"/>
          <w:rFonts w:ascii="Times New Roman" w:hAnsi="Times New Roman" w:cs="Times New Roman"/>
          <w:u w:val="none"/>
        </w:rPr>
        <w:t xml:space="preserve">; </w:t>
      </w:r>
      <w:r w:rsidR="00987C7E">
        <w:rPr>
          <w:vertAlign w:val="superscript"/>
        </w:rPr>
        <w:t>5</w:t>
      </w:r>
      <w:bookmarkStart w:id="0" w:name="_GoBack"/>
      <w:bookmarkEnd w:id="0"/>
      <w:r w:rsidR="00987C7E">
        <w:rPr>
          <w:rStyle w:val="Hyperlink"/>
          <w:rFonts w:ascii="Times New Roman" w:hAnsi="Times New Roman" w:cs="Times New Roman"/>
          <w:u w:val="none"/>
        </w:rPr>
        <w:t>riadi@untan.ac.id</w:t>
      </w:r>
    </w:p>
    <w:p w:rsidR="00537019" w:rsidRDefault="00537019" w:rsidP="00537019">
      <w:pPr>
        <w:pStyle w:val="NoSpacing"/>
        <w:jc w:val="center"/>
        <w:rPr>
          <w:rFonts w:ascii="Times New Roman" w:hAnsi="Times New Roman" w:cs="Times New Roman"/>
        </w:rPr>
      </w:pPr>
    </w:p>
    <w:p w:rsidR="00537019" w:rsidRDefault="00537019" w:rsidP="00537019">
      <w:pPr>
        <w:pStyle w:val="NoSpacing"/>
        <w:jc w:val="center"/>
        <w:rPr>
          <w:rFonts w:ascii="Times New Roman" w:hAnsi="Times New Roman" w:cs="Times New Roman"/>
        </w:rPr>
      </w:pPr>
    </w:p>
    <w:p w:rsidR="001B6B69" w:rsidRPr="00143E58" w:rsidRDefault="007C4FC4" w:rsidP="007C4FC4">
      <w:pPr>
        <w:pStyle w:val="NoSpacing"/>
        <w:jc w:val="both"/>
        <w:rPr>
          <w:rFonts w:ascii="Times New Roman" w:hAnsi="Times New Roman" w:cs="Times New Roman"/>
          <w:i/>
        </w:rPr>
      </w:pPr>
      <w:r w:rsidRPr="00143E58">
        <w:rPr>
          <w:rFonts w:ascii="Times New Roman" w:hAnsi="Times New Roman" w:cs="Times New Roman"/>
          <w:i/>
        </w:rPr>
        <w:t xml:space="preserve">Berdasarkan Peraturan Daerah </w:t>
      </w:r>
      <w:r w:rsidR="006C1C37" w:rsidRPr="00143E58">
        <w:rPr>
          <w:rFonts w:ascii="Times New Roman" w:hAnsi="Times New Roman" w:cs="Times New Roman"/>
          <w:i/>
        </w:rPr>
        <w:t xml:space="preserve"> </w:t>
      </w:r>
      <w:r w:rsidRPr="00143E58">
        <w:rPr>
          <w:rFonts w:ascii="Times New Roman" w:hAnsi="Times New Roman" w:cs="Times New Roman"/>
          <w:i/>
        </w:rPr>
        <w:t xml:space="preserve">Kota Pontianak No 2 Tahun 2013 disebutkan bahwa Intalasi Pengolahan Air Limbah (IPAL) termasuk dalam rencana tata ruang kota Pontianak jangka panjang. </w:t>
      </w:r>
      <w:r w:rsidR="00A006F1" w:rsidRPr="00143E58">
        <w:rPr>
          <w:rFonts w:ascii="Times New Roman" w:hAnsi="Times New Roman" w:cs="Times New Roman"/>
          <w:i/>
        </w:rPr>
        <w:t xml:space="preserve">Hal ini mengindikasi baik industri besar maupun kecil wajib memiliki IPAL yang sesuai dengan baku mutu yang telah ditetapkan. Namun, berdasarkan data Badan Lingkungan Hidup (BLH) 2017, tingkat pengelolaan IPAL IKM masih dibawah 50% dari total IKM yang ada. Hal ini dikarenakan biaya dalam pengadaan IPAL yang tinggi. Penelitian ini bertujuan untuk merancang bangun IPAL yang bersifat portable </w:t>
      </w:r>
      <w:r w:rsidR="00394DE3" w:rsidRPr="00143E58">
        <w:rPr>
          <w:rFonts w:ascii="Times New Roman" w:hAnsi="Times New Roman" w:cs="Times New Roman"/>
          <w:i/>
        </w:rPr>
        <w:t xml:space="preserve">dan dapat dijangkau oleh industri kecil </w:t>
      </w:r>
      <w:r w:rsidR="00A006F1" w:rsidRPr="00143E58">
        <w:rPr>
          <w:rFonts w:ascii="Times New Roman" w:hAnsi="Times New Roman" w:cs="Times New Roman"/>
          <w:i/>
        </w:rPr>
        <w:t>dengan menggunakan metode</w:t>
      </w:r>
      <w:r w:rsidR="00B27AAC" w:rsidRPr="00143E58">
        <w:rPr>
          <w:rFonts w:ascii="Times New Roman" w:hAnsi="Times New Roman" w:cs="Times New Roman"/>
          <w:i/>
        </w:rPr>
        <w:t xml:space="preserve"> eksperimen </w:t>
      </w:r>
      <w:r w:rsidR="00A006F1" w:rsidRPr="00143E58">
        <w:rPr>
          <w:rFonts w:ascii="Times New Roman" w:hAnsi="Times New Roman" w:cs="Times New Roman"/>
          <w:i/>
        </w:rPr>
        <w:t xml:space="preserve"> taguchi. Langkah-langkah penelitiannya dimulai dengan rancang body IPAL, kemudian eksperimen taguchi </w:t>
      </w:r>
      <w:r w:rsidR="00143594" w:rsidRPr="00143E58">
        <w:rPr>
          <w:rFonts w:ascii="Times New Roman" w:hAnsi="Times New Roman" w:cs="Times New Roman"/>
          <w:i/>
        </w:rPr>
        <w:t>untuk menentukan media filter (Zeolit:Arang Aktif), Ketebalan Dacron, ketebalan ijuk dan jumlah plat (Kuat arus 10 A). Eksperimen taguchi dilakukan menggunakan orthogonal array L</w:t>
      </w:r>
      <w:r w:rsidR="00143594" w:rsidRPr="00143E58">
        <w:rPr>
          <w:rFonts w:ascii="Times New Roman" w:hAnsi="Times New Roman" w:cs="Times New Roman"/>
          <w:i/>
          <w:vertAlign w:val="subscript"/>
        </w:rPr>
        <w:t>9</w:t>
      </w:r>
      <w:r w:rsidR="00143594" w:rsidRPr="00143E58">
        <w:rPr>
          <w:rFonts w:ascii="Times New Roman" w:hAnsi="Times New Roman" w:cs="Times New Roman"/>
          <w:i/>
        </w:rPr>
        <w:t>(3</w:t>
      </w:r>
      <w:r w:rsidR="00143594" w:rsidRPr="00143E58">
        <w:rPr>
          <w:rFonts w:ascii="Times New Roman" w:hAnsi="Times New Roman" w:cs="Times New Roman"/>
          <w:i/>
          <w:vertAlign w:val="superscript"/>
        </w:rPr>
        <w:t>4</w:t>
      </w:r>
      <w:r w:rsidR="00143594" w:rsidRPr="00143E58">
        <w:rPr>
          <w:rFonts w:ascii="Times New Roman" w:hAnsi="Times New Roman" w:cs="Times New Roman"/>
          <w:i/>
        </w:rPr>
        <w:t>). Berdasarkan eksperimen taguchi yang dilakukan menggunakan karakteristik kualitas yang dituju yakni</w:t>
      </w:r>
      <w:r w:rsidR="009E6BD5" w:rsidRPr="00143E58">
        <w:rPr>
          <w:rFonts w:ascii="Times New Roman" w:hAnsi="Times New Roman" w:cs="Times New Roman"/>
          <w:i/>
        </w:rPr>
        <w:t xml:space="preserve"> </w:t>
      </w:r>
      <w:r w:rsidR="00143594" w:rsidRPr="00143E58">
        <w:rPr>
          <w:rFonts w:ascii="Times New Roman" w:hAnsi="Times New Roman" w:cs="Times New Roman"/>
          <w:i/>
        </w:rPr>
        <w:t xml:space="preserve"> smaller the better diperoleh hasil kombinasi perbandingan zeolit dan arang aktif sebesar 70:30  dengan jumlah plat sebanyak 4  plat. Hal ini </w:t>
      </w:r>
      <w:r w:rsidR="00B9098B" w:rsidRPr="00143E58">
        <w:rPr>
          <w:rFonts w:ascii="Times New Roman" w:hAnsi="Times New Roman" w:cs="Times New Roman"/>
          <w:i/>
        </w:rPr>
        <w:t>membuktikan</w:t>
      </w:r>
      <w:r w:rsidR="00143594" w:rsidRPr="00143E58">
        <w:rPr>
          <w:rFonts w:ascii="Times New Roman" w:hAnsi="Times New Roman" w:cs="Times New Roman"/>
          <w:i/>
        </w:rPr>
        <w:t xml:space="preserve"> bahwa kombinasi optimal faktor-faktor tersebut dapat meningkatkan optimalisasi dari kerja IPAL portable</w:t>
      </w:r>
      <w:r w:rsidR="00A7387B" w:rsidRPr="00143E58">
        <w:rPr>
          <w:rFonts w:ascii="Times New Roman" w:hAnsi="Times New Roman" w:cs="Times New Roman"/>
          <w:i/>
        </w:rPr>
        <w:t>.</w:t>
      </w:r>
    </w:p>
    <w:p w:rsidR="00A7387B" w:rsidRPr="00143E58" w:rsidRDefault="00A7387B" w:rsidP="007C4FC4">
      <w:pPr>
        <w:pStyle w:val="NoSpacing"/>
        <w:jc w:val="both"/>
        <w:rPr>
          <w:rFonts w:ascii="Times New Roman" w:hAnsi="Times New Roman" w:cs="Times New Roman"/>
          <w:i/>
        </w:rPr>
      </w:pPr>
    </w:p>
    <w:p w:rsidR="00A7387B" w:rsidRPr="00143E58" w:rsidRDefault="006C1C37" w:rsidP="007C4FC4">
      <w:pPr>
        <w:pStyle w:val="NoSpacing"/>
        <w:jc w:val="both"/>
        <w:rPr>
          <w:rFonts w:ascii="Times New Roman" w:hAnsi="Times New Roman" w:cs="Times New Roman"/>
        </w:rPr>
      </w:pPr>
      <w:r w:rsidRPr="00143E58">
        <w:rPr>
          <w:rFonts w:ascii="Times New Roman" w:hAnsi="Times New Roman" w:cs="Times New Roman"/>
        </w:rPr>
        <w:t>Kata Kunci</w:t>
      </w:r>
      <w:r w:rsidR="00A7387B" w:rsidRPr="00143E58">
        <w:rPr>
          <w:rFonts w:ascii="Times New Roman" w:hAnsi="Times New Roman" w:cs="Times New Roman"/>
        </w:rPr>
        <w:t xml:space="preserve">: </w:t>
      </w:r>
      <w:r w:rsidR="00C83964" w:rsidRPr="00143E58">
        <w:rPr>
          <w:rFonts w:ascii="Times New Roman" w:hAnsi="Times New Roman" w:cs="Times New Roman"/>
        </w:rPr>
        <w:t>Eksperimen Taguchi</w:t>
      </w:r>
      <w:r w:rsidR="00C83964">
        <w:rPr>
          <w:rFonts w:ascii="Times New Roman" w:hAnsi="Times New Roman" w:cs="Times New Roman"/>
        </w:rPr>
        <w:t xml:space="preserve">, </w:t>
      </w:r>
      <w:r w:rsidR="00A7387B" w:rsidRPr="00143E58">
        <w:rPr>
          <w:rFonts w:ascii="Times New Roman" w:hAnsi="Times New Roman" w:cs="Times New Roman"/>
        </w:rPr>
        <w:t xml:space="preserve">IPAL, </w:t>
      </w:r>
      <w:r w:rsidRPr="00143E58">
        <w:rPr>
          <w:rFonts w:ascii="Times New Roman" w:hAnsi="Times New Roman" w:cs="Times New Roman"/>
        </w:rPr>
        <w:t xml:space="preserve">Pengolahan </w:t>
      </w:r>
      <w:r w:rsidR="00B27AAC" w:rsidRPr="00143E58">
        <w:rPr>
          <w:rFonts w:ascii="Times New Roman" w:hAnsi="Times New Roman" w:cs="Times New Roman"/>
        </w:rPr>
        <w:t xml:space="preserve">Air </w:t>
      </w:r>
      <w:r w:rsidRPr="00143E58">
        <w:rPr>
          <w:rFonts w:ascii="Times New Roman" w:hAnsi="Times New Roman" w:cs="Times New Roman"/>
        </w:rPr>
        <w:t xml:space="preserve">Limbah, </w:t>
      </w:r>
      <w:r w:rsidR="00A7387B" w:rsidRPr="00143E58">
        <w:rPr>
          <w:rFonts w:ascii="Times New Roman" w:hAnsi="Times New Roman" w:cs="Times New Roman"/>
        </w:rPr>
        <w:t xml:space="preserve">Rancang Bangun, </w:t>
      </w:r>
    </w:p>
    <w:p w:rsidR="00850873" w:rsidRPr="00143E58" w:rsidRDefault="00850873" w:rsidP="007C4FC4">
      <w:pPr>
        <w:pStyle w:val="NoSpacing"/>
        <w:jc w:val="both"/>
        <w:rPr>
          <w:rFonts w:ascii="Times New Roman" w:hAnsi="Times New Roman" w:cs="Times New Roman"/>
        </w:rPr>
      </w:pPr>
    </w:p>
    <w:p w:rsidR="00850873" w:rsidRPr="00143E58" w:rsidRDefault="000513C7" w:rsidP="006C1C37">
      <w:pPr>
        <w:pStyle w:val="NoSpacing"/>
        <w:numPr>
          <w:ilvl w:val="0"/>
          <w:numId w:val="2"/>
        </w:numPr>
        <w:ind w:left="284" w:hanging="284"/>
        <w:jc w:val="both"/>
        <w:rPr>
          <w:rFonts w:ascii="Times New Roman" w:hAnsi="Times New Roman" w:cs="Times New Roman"/>
        </w:rPr>
      </w:pPr>
      <w:r w:rsidRPr="00143E58">
        <w:rPr>
          <w:rFonts w:ascii="Times New Roman" w:hAnsi="Times New Roman" w:cs="Times New Roman"/>
        </w:rPr>
        <w:t>PENDAHULUAN</w:t>
      </w:r>
    </w:p>
    <w:p w:rsidR="006C1C37" w:rsidRPr="00143E58" w:rsidRDefault="000513C7" w:rsidP="006C1C37">
      <w:pPr>
        <w:pStyle w:val="NoSpacing"/>
        <w:ind w:left="284" w:firstLine="720"/>
        <w:jc w:val="both"/>
        <w:rPr>
          <w:rFonts w:ascii="Times New Roman" w:hAnsi="Times New Roman" w:cs="Times New Roman"/>
        </w:rPr>
      </w:pPr>
      <w:r w:rsidRPr="00143E58">
        <w:rPr>
          <w:rFonts w:ascii="Times New Roman" w:hAnsi="Times New Roman" w:cs="Times New Roman"/>
        </w:rPr>
        <w:t xml:space="preserve">Kota Pontianak berkomitmen dalam penanganan limbah cair yang berasal dari industri baik industri besar maupun industri kecil. Hal ini sesuai dengan kebijakan yang dikeluarkan oleh Pemerintah Daerah Kota Pontianak melalui Peraturan Daerah Kota Pontianak No 2 Tahun 2013 tentang rencana tata ruang wilayah kota Pontianak tahun 2013-2033. Dalam peraturan daerah ini disebutkan bahwa IPAL termasuk dalam rencana tata ruang kota Pontianak jangka panjang. Peraturan daerah ini diperkuat juga oleh Peraturan Daerah Kota Pontianak Nomor 5 Tahun 2013 tentang pengendalian pencemaran air. Dalam hal ini pemerintah kota mengatur dan mengendalikan pembuangan air limbah termasuk menentukan baku mutu limbah cair. Indikasinya adalah baik industri besar maupun industri kecil wajib memiliki IPAL yang sesuai dengan baku mutu yang telah ditetapkan. Namun, berdasarkan data Badan Lingkungan Hidup (BLH) kota Pontianak menyatakan partisipasi IKM dalam melaporkan IPAL per tiga bulan masih rendah. Pengelolaan IPAL IKM masih dibawah 50% .Hal ini dikarenakan biaya dalam pengadaan dan pelaporan IPAL masih tinggi (Tribun Pontianak, 2017). Untuk itu kajian terkait rancang bangun IPAL untuk IKM di kota Pontianak perlu mendapat perhatian khusus. </w:t>
      </w:r>
    </w:p>
    <w:p w:rsidR="006C1C37" w:rsidRPr="00143E58" w:rsidRDefault="000513C7" w:rsidP="006C1C37">
      <w:pPr>
        <w:pStyle w:val="NoSpacing"/>
        <w:ind w:left="284" w:firstLine="720"/>
        <w:jc w:val="both"/>
        <w:rPr>
          <w:rFonts w:ascii="Times New Roman" w:hAnsi="Times New Roman" w:cs="Times New Roman"/>
        </w:rPr>
      </w:pPr>
      <w:r w:rsidRPr="00143E58">
        <w:rPr>
          <w:rFonts w:ascii="Times New Roman" w:hAnsi="Times New Roman" w:cs="Times New Roman"/>
        </w:rPr>
        <w:t>Berbagai kajian terkait penanganan limbah IKM terutama limbah cair telah banyak dilakukan</w:t>
      </w:r>
      <w:r w:rsidR="00E35489" w:rsidRPr="00143E58">
        <w:rPr>
          <w:rFonts w:ascii="Times New Roman" w:hAnsi="Times New Roman" w:cs="Times New Roman"/>
        </w:rPr>
        <w:t xml:space="preserve"> </w:t>
      </w:r>
      <w:r w:rsidR="00D763E9" w:rsidRPr="00143E58">
        <w:rPr>
          <w:rStyle w:val="FootnoteReference"/>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"10.1016/j.jclepro.2014.03.058", "ISSN" : "09596526", "abstract" : "A conceptual design framework for wastewater treatment with advanced bioresource exploitation is developed. Using the framework, a process that minimizes chemical oxygen demand (COD) of the treated wastewater is designed, considering factory-specific conditions while satisfying a constraint on treatment budget allowance (TBA). A food processing factory can now assess the initial investment, economic payback period, and environmental impacts associated with designs generated for various TBA constraints. For a specific factory in Taiwan producing 4900 kg day-1of tofu, a baseline 1.9 million New Taiwan dollars investment is proposed, which is paid back in 5.5 years mainly by the avoided pollution fee rather than recovered heat and electricity. Two anaerobic digestion reactors (73.9 and 70.7 m3) and a 5 kW biogas combined heat and power unit will reduce wastewater COD (from 14793 to 100 mg L-1) and achieve a potential reduction of 72 kg-CO2-eq. day-1of greenhouse gas emissions. \u00a9 2014 Elsevier Ltd. All rights reserved.", "author" : [ { "dropping-particle" : "", "family" : "Fukushima", "given" : "Yasuhiro", "non-dropping-particle" : "", "parse-names" : false, "suffix" : "" }, { "dropping-particle" : "", "family" : "Tan", "given" : "Yee Shee", "non-dropping-particle" : "", "parse-names" : false, "suffix" : "" } ], "container-title" : "Journal of Cleaner Production", "id" : "ITEM-1", "issued" : { "date-parts" : [ [ "2014" ] ] }, "page" : "172-182", "publisher" : "Elsevier Ltd", "title" : "A systematic framework to assess the feasibility and effectiveness of carbohydrate-rich wastewater treatment with bioresource exploitation alternatives in small- and medium-sized enterprises", "type" : "article-journal", "volume" : "74" }, "uris" : [ "http://www.mendeley.com/documents/?uuid=447994b9-1ef3-48e3-867d-11701aaa3f8e" ] } ], "mendeley" : { "formattedCitation" : "(Fukushima &amp; Tan, 2014)", "manualFormatting" : "Fukushima &amp; Tan (2014)", "plainTextFormattedCitation" : "(Fukushima &amp; Tan, 2014)", "previouslyFormattedCitation" : "(Fukushima &amp; Tan, 2014)" }, "properties" : {  }, "schema" : "https://github.com/citation-style-language/schema/raw/master/csl-citation.json" }</w:instrText>
      </w:r>
      <w:r w:rsidR="00D763E9" w:rsidRPr="00143E58">
        <w:rPr>
          <w:rStyle w:val="FootnoteReference"/>
          <w:rFonts w:ascii="Times New Roman" w:hAnsi="Times New Roman" w:cs="Times New Roman"/>
        </w:rPr>
        <w:fldChar w:fldCharType="separate"/>
      </w:r>
      <w:r w:rsidR="00D763E9" w:rsidRPr="00143E58">
        <w:rPr>
          <w:rFonts w:ascii="Times New Roman" w:hAnsi="Times New Roman" w:cs="Times New Roman"/>
          <w:noProof/>
        </w:rPr>
        <w:t>Fukushima &amp; Tan (2014)</w:t>
      </w:r>
      <w:r w:rsidR="00D763E9" w:rsidRPr="00143E58">
        <w:rPr>
          <w:rStyle w:val="FootnoteReference"/>
          <w:rFonts w:ascii="Times New Roman" w:hAnsi="Times New Roman" w:cs="Times New Roman"/>
        </w:rPr>
        <w:fldChar w:fldCharType="end"/>
      </w:r>
      <w:r w:rsidR="00772D10" w:rsidRPr="00143E58">
        <w:rPr>
          <w:rFonts w:ascii="Times New Roman" w:hAnsi="Times New Roman" w:cs="Times New Roman"/>
        </w:rPr>
        <w:t xml:space="preserve"> </w:t>
      </w:r>
      <w:r w:rsidRPr="00143E58">
        <w:rPr>
          <w:rFonts w:ascii="Times New Roman" w:hAnsi="Times New Roman" w:cs="Times New Roman"/>
        </w:rPr>
        <w:t xml:space="preserve">meneliti tentang penanganan limbah cair dari industri tahu di Taiwan dengan menggunakan pendekatan biologi dengan tujuan meminimasi </w:t>
      </w:r>
      <w:r w:rsidRPr="00143E58">
        <w:rPr>
          <w:rFonts w:ascii="Times New Roman" w:hAnsi="Times New Roman" w:cs="Times New Roman"/>
          <w:i/>
        </w:rPr>
        <w:t>chemical oxygen demand</w:t>
      </w:r>
      <w:r w:rsidRPr="00143E58">
        <w:rPr>
          <w:rFonts w:ascii="Times New Roman" w:hAnsi="Times New Roman" w:cs="Times New Roman"/>
        </w:rPr>
        <w:t xml:space="preserve"> (COD) dan minimasi investasi ekonomi.</w:t>
      </w:r>
      <w:r w:rsidR="00923CF5" w:rsidRPr="00143E58">
        <w:rPr>
          <w:rFonts w:ascii="Times New Roman" w:hAnsi="Times New Roman" w:cs="Times New Roman"/>
        </w:rPr>
        <w:t xml:space="preserve"> </w:t>
      </w:r>
      <w:r w:rsidR="009D2374"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"10.1016/j.watres.2017.02.020", "ISSN" : "18792448", "PMID" : "28214720", "abstract" : "Olive mill wastewater (OMW) is a major waste stream resulting from numerous operations that occur during the production stages of olive oil. The resulting effluent contains various organic and inorganic contaminants and its environmental impact can be notable. The present work aims at investigating the efficiency of (i) jet-loop reactor with ultrafiltration (UF) membrane system (Jacto.MBR), (ii) solar photo-Fenton oxidation after coagulation/flocculation pre-treatment and (iii) integrated membrane filtration processes (i.e. UF/nanofiltration (NF)) used for the treatment of OMW. According to the results, the efficiency of the biological treatment was high, equal to 90% COD and 80% total phenolic compounds (TPh) removal. A COD removal higher than 94% was achieved by applying the solar photo-Fenton oxidation process as post-treatment of coagulation/flocculation of OMW, while the phenolic fraction was completely eliminated. The combined UF/NF process resulted in very high conductivity and COD removal, up to 90% and 95%, respectively, while TPh were concentrated in the NF concentrate stream (i.e. 93% concentration). Quite important is the fact that the NF concentrate, a valuable and polyphenol rich stream, can be further valorized in various industries (e.g. food, pharmaceutical, etc.). The above treatment processes were found also to be able to reduce the initial OMW phytotoxicity at greenhouse experiments; with the effluent stream of solar photo-Fenton process to be the least phytotoxic compared to the other treated effluents. A SWOT (Strength, Weakness, Opportunities, Threats) analysis was performed, in order to determine both the strengths of each technology, as well as the possible obstacles that need to overcome for achieving the desired levels of treatment. Finally, an economic evaluation of the tested technologies was performed in an effort to measure the applicability and viability of these systems at real scale; highlighting that the cost cannot be regarded as a \u2018cut off criterion', since the most cost-effective option in not always the optimum one.", "author" : [ { "dropping-particle" : "", "family" : "Ioannou-Ttofa", "given" : "L.", "non-dropping-particle" : "", "parse-names" : false, "suffix" : "" }, { "dropping-particle" : "", "family" : "Michael-Kordatou", "given" : "I.", "non-dropping-particle" : "", "parse-names" : false, "suffix" : "" }, { "dropping-particle" : "", "family" : "Fattas", "given" : "S. C.", "non-dropping-particle" : "", "parse-names" : false, "suffix" : "" }, { "dropping-particle" : "", "family" : "Eusebio", "given" : "A.", "non-dropping-particle" : "", "parse-names" : false, "suffix" : "" }, { "dropping-particle" : "", "family" : "Ribeiro", "given" : "B.", "non-dropping-particle" : "", "parse-names" : false, "suffix" : "" }, { "dropping-particle" : "", "family" : "Rusan", "given" : "M.", "non-dropping-particle" : "", "parse-names" : false, "suffix" : "" }, { "dropping-particle" : "", "family" : "Amer", "given" : "A. R.B.", "non-dropping-particle" : "", "parse-names" : false, "suffix" : "" }, { "dropping-particle" : "", "family" : "Zuraiqi", "given" : "S.", "non-dropping-particle" : "", "parse-names" : false, "suffix" : "" }, { "dropping-particle" : "", "family" : "Waismand", "given" : "M.", "non-dropping-particle" : "", "parse-names" : false, "suffix" : "" }, { "dropping-particle" : "", "family" : "Linder", "given" : "C.", "non-dropping-particle" : "", "parse-names" : false, "suffix" : "" }, { "dropping-particle" : "", "family" : "Wiesman", "given" : "Z.", "non-dropping-particle" : "", "parse-names" : false, "suffix" : "" }, { "dropping-particle" : "", "family" : "Gilron", "given" : "J.", "non-dropping-particle" : "", "parse-names" : false, "suffix" : "" }, { "dropping-particle" : "", "family" : "Fatta-Kassinos", "given" : "D.", "non-dropping-particle" : "", "parse-names" : false, "suffix" : "" } ], "container-title" : "Water Research", "id" : "ITEM-1", "issued" : { "date-parts" : [ [ "2017" ] ] }, "page" : "1-13", "publisher" : "Elsevier Ltd", "title" : "Treatment efficiency and economic feasibility of biological oxidation, membrane filtration and separation processes, and advanced oxidation for the purification and valorization of olive mill wastewater", "type" : "article-journal", "volume" : "114" }, "uris" : [ "http://www.mendeley.com/documents/?uuid=54b55e4b-c767-4818-b585-5cc653a37c75" ] } ], "mendeley" : { "formattedCitation" : "(Ioannou-Ttofa et al., 2017)", "manualFormatting" : "Ioannou-Ttofa et al.(2017)", "plainTextFormattedCitation" : "(Ioannou-Ttofa et al., 2017)", "previouslyFormattedCitation" : "(Ioannou-Ttofa et al., 2017)" }, "properties" : {  }, "schema" : "https://github.com/citation-style-language/schema/raw/master/csl-citation.json" }</w:instrText>
      </w:r>
      <w:r w:rsidR="009D2374" w:rsidRPr="00143E58">
        <w:rPr>
          <w:rFonts w:ascii="Times New Roman" w:hAnsi="Times New Roman" w:cs="Times New Roman"/>
        </w:rPr>
        <w:fldChar w:fldCharType="separate"/>
      </w:r>
      <w:r w:rsidR="009D2374" w:rsidRPr="00143E58">
        <w:rPr>
          <w:rFonts w:ascii="Times New Roman" w:hAnsi="Times New Roman" w:cs="Times New Roman"/>
          <w:noProof/>
        </w:rPr>
        <w:t>Ioannou-Ttofa</w:t>
      </w:r>
      <w:r w:rsidR="009D2374" w:rsidRPr="00143E58">
        <w:rPr>
          <w:rFonts w:ascii="Times New Roman" w:hAnsi="Times New Roman" w:cs="Times New Roman"/>
          <w:i/>
          <w:noProof/>
        </w:rPr>
        <w:t xml:space="preserve"> et al</w:t>
      </w:r>
      <w:r w:rsidR="009D2374" w:rsidRPr="00143E58">
        <w:rPr>
          <w:rFonts w:ascii="Times New Roman" w:hAnsi="Times New Roman" w:cs="Times New Roman"/>
          <w:noProof/>
        </w:rPr>
        <w:t>.(2017)</w:t>
      </w:r>
      <w:r w:rsidR="009D2374" w:rsidRPr="00143E58">
        <w:rPr>
          <w:rFonts w:ascii="Times New Roman" w:hAnsi="Times New Roman" w:cs="Times New Roman"/>
        </w:rPr>
        <w:fldChar w:fldCharType="end"/>
      </w:r>
      <w:r w:rsidR="009D2374" w:rsidRPr="00143E58">
        <w:rPr>
          <w:rFonts w:ascii="Times New Roman" w:hAnsi="Times New Roman" w:cs="Times New Roman"/>
        </w:rPr>
        <w:t xml:space="preserve"> </w:t>
      </w:r>
      <w:r w:rsidRPr="00143E58">
        <w:rPr>
          <w:rFonts w:ascii="Times New Roman" w:hAnsi="Times New Roman" w:cs="Times New Roman"/>
        </w:rPr>
        <w:t xml:space="preserve">tentang penanganan limbah penggilingan buah zaitun dengan menggunakan oksidasi biologi, filtrasi membrane dan proses separasi. </w:t>
      </w:r>
      <w:r w:rsidR="009D2374" w:rsidRPr="00143E58">
        <w:rPr>
          <w:rFonts w:ascii="Times New Roman" w:hAnsi="Times New Roman" w:cs="Times New Roman"/>
        </w:rPr>
        <w:t xml:space="preserve"> </w:t>
      </w:r>
      <w:r w:rsidR="009D2374"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"10.1016/j.jclepro.2015.04.069", "ISBN" : "09596526 (ISSN)", "ISSN" : "09596526", "abstract" : "This study investigated the use of systems tools and process mapping to enhance engagement in pollution prevention (P2) within a Canadian dairy processing facility. A preliminary assessment of the facility led to the development of simplified process maps that were later applied in semi-structured interviews with frontline facility operators. The simplified process maps helped engage the frontline workers during the short (1 hour) interview process and resulted in identifying 41 areas of inefficient resource use related to product loss, water, energy, and chemical consumption, and processing/scheduling issues. Solutions to some of these P2 opportunities amounted to potential reductions in water consumption of 23,000 m&lt;sup&gt;3&lt;/sup&gt; per year and a minimum reduction of 10,300 kg per year of biochemical oxygen demand (BOD) effluent discharges to the municipality. A combined estimated cost savings of over $175,000 per year is anticipated due to reduction in raw milk wastage, water consumption and BOD surcharge fines, alone. Causal loop diagrams (CLDs) constructed from semi-structured interviews showed the integrated nature of the facility's processing operations and the compounding impact of resource use inefficiency throughout this process. The CLDs also showed the potential to identify additional areas for data collection and analysis, visualize the cumulative benefits associated with implementing P2 solutions, engage more systematically the frontline workers and facility managers and be revised as new knowledge is gained or process changes are made. Both simplified process maps and causal loop diagrams can be used as effective tools for improving participation and enhanced decision making in P2 within dairy processing and other industries.", "author" : [ { "dropping-particle" : "", "family" : "Aikenhead", "given" : "Graham", "non-dropping-particle" : "", "parse-names" : false, "suffix" : "" }, { "dropping-particle" : "", "family" : "Farahbakhsh", "given" : "Khosrow", "non-dropping-particle" : "", "parse-names" : false, "suffix" : "" }, { "dropping-particle" : "", "family" : "Halbe", "given" : "Johannes", "non-dropping-particle" : "", "parse-names" : false, "suffix" : "" }, { "dropping-particle" : "", "family" : "Adamowski", "given" : "Jan", "non-dropping-particle" : "", "parse-names" : false, "suffix" : "" } ], "container-title" : "Journal of Cleaner Production", "id" : "ITEM-1", "issued" : { "date-parts" : [ [ "2015" ] ] }, "page" : "275-284", "publisher" : "Elsevier Ltd", "title" : "Application of process mapping and causal loop diagramming to enhance engagement in pollution prevention in small to medium size enterprises: Case study of a dairy processing facility", "type" : "article-journal", "volume" : "102" }, "uris" : [ "http://www.mendeley.com/documents/?uuid=cdac4ed0-6609-4f74-81be-31c8ed2f002e" ] } ], "mendeley" : { "formattedCitation" : "(Aikenhead, Farahbakhsh, Halbe, &amp; Adamowski, 2015)", "manualFormatting" : "Aikenhead et al.(2015)", "plainTextFormattedCitation" : "(Aikenhead, Farahbakhsh, Halbe, &amp; Adamowski, 2015)", "previouslyFormattedCitation" : "(Aikenhead, Farahbakhsh, Halbe, &amp; Adamowski, 2015)" }, "properties" : {  }, "schema" : "https://github.com/citation-style-language/schema/raw/master/csl-citation.json" }</w:instrText>
      </w:r>
      <w:r w:rsidR="009D2374" w:rsidRPr="00143E58">
        <w:rPr>
          <w:rFonts w:ascii="Times New Roman" w:hAnsi="Times New Roman" w:cs="Times New Roman"/>
        </w:rPr>
        <w:fldChar w:fldCharType="separate"/>
      </w:r>
      <w:r w:rsidR="009D2374" w:rsidRPr="00143E58">
        <w:rPr>
          <w:rFonts w:ascii="Times New Roman" w:hAnsi="Times New Roman" w:cs="Times New Roman"/>
          <w:noProof/>
        </w:rPr>
        <w:t xml:space="preserve">Aikenhead </w:t>
      </w:r>
      <w:r w:rsidR="009D2374" w:rsidRPr="00143E58">
        <w:rPr>
          <w:rFonts w:ascii="Times New Roman" w:hAnsi="Times New Roman" w:cs="Times New Roman"/>
          <w:i/>
          <w:noProof/>
        </w:rPr>
        <w:t>et al.</w:t>
      </w:r>
      <w:r w:rsidR="009D2374" w:rsidRPr="00143E58">
        <w:rPr>
          <w:rFonts w:ascii="Times New Roman" w:hAnsi="Times New Roman" w:cs="Times New Roman"/>
          <w:noProof/>
        </w:rPr>
        <w:t>(2015)</w:t>
      </w:r>
      <w:r w:rsidR="009D2374" w:rsidRPr="00143E58">
        <w:rPr>
          <w:rFonts w:ascii="Times New Roman" w:hAnsi="Times New Roman" w:cs="Times New Roman"/>
        </w:rPr>
        <w:fldChar w:fldCharType="end"/>
      </w:r>
      <w:r w:rsidR="00923CF5" w:rsidRPr="00143E58">
        <w:rPr>
          <w:rFonts w:ascii="Times New Roman" w:hAnsi="Times New Roman" w:cs="Times New Roman"/>
        </w:rPr>
        <w:t xml:space="preserve"> </w:t>
      </w:r>
      <w:r w:rsidRPr="00143E58">
        <w:rPr>
          <w:rFonts w:ascii="Times New Roman" w:hAnsi="Times New Roman" w:cs="Times New Roman"/>
        </w:rPr>
        <w:t xml:space="preserve">yang mengkaji penanganan limbah pada pabrik susu. Penelitian-penelitian tersebut menggunakan pendekatan biologi dan kimia serta menekankan pada biaya yang rendah. Pengendalian </w:t>
      </w:r>
      <w:r w:rsidRPr="00143E58">
        <w:rPr>
          <w:rFonts w:ascii="Times New Roman" w:hAnsi="Times New Roman" w:cs="Times New Roman"/>
        </w:rPr>
        <w:lastRenderedPageBreak/>
        <w:t>pencemaran limbah cair yang berasal dari IKM tidak mungkin dapat dilakukan dengan pendekatan yang sama seperti industri skala besar</w:t>
      </w:r>
      <w:r w:rsidR="00923CF5" w:rsidRPr="00143E58">
        <w:rPr>
          <w:rFonts w:ascii="Times New Roman" w:hAnsi="Times New Roman" w:cs="Times New Roman"/>
        </w:rPr>
        <w:t xml:space="preserve"> </w:t>
      </w:r>
      <w:r w:rsidR="00923CF5"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"10.19081/jpsl.2015.5.1.17", "ISBN" : "2460-5824", "abstract" : "Normal 0 false false false IN X-NONE X-NONE Growing number of Indonesian Batik SMEs has been started since UNESCO announced batik as world heritage from Indonesia in 2009. However, this condition also brings negative impact related to water pollution. Huge variety of dyestuff always has been a challenge in estimating total pollution load from this sector. This study aim to estimate pollution load of some key parameters (BOD 5 , COD and TSS) of wastewater generated by Batik SMEs in Trusmi cluster. By calculating pollution load factor per unit product (PLU) trough analyzing waste water quality and quantity in every step of batik making process and considering type of fabric (cotton and silk) and type of dyestuff (Naphtol and Indigosol) as variable, it can be concluded that the PLU factor for BOD 5 and TSS is associated to the type of fabric, m eanwhile COD parameter is associated to the type of dyes. By multiplying the PLU factor with total production capacity from all SMEs in Trusmi cluster, it can be estimated that the total pollution load range in Trusmi area for BOD is at\u00a05,9 \u2013 39,5 ton/year; COD at 112-426 ton/year; and TSS at 4,88-16,3 ton/year. Keywords: batik, SMEs cluster, pollution load factor, waste water", "author" : [ { "dropping-particle" : "", "family" : "Sulaksono", "given" : "Adi", "non-dropping-particle" : "", "parse-names" : false, "suffix" : "" }, { "dropping-particle" : "", "family" : "Effendi", "given" : "Hefni", "non-dropping-particle" : "", "parse-names" : false, "suffix" : "" }, { "dropping-particle" : "", "family" : "Kurniawan", "given" : "Budi", "non-dropping-particle" : "", "parse-names" : false, "suffix" : "" } ], "container-title" : "2015", "id" : "ITEM-1", "issue" : "1", "issued" : { "date-parts" : [ [ "2015" ] ] }, "page" : "17-24", "title" : "Kajian Beban Pencemaran Limbah Cair Industri Kecil Menengah (Ikm) Batik Klaster Trusmi Kabupaten Cirebon", "type" : "article-journal", "volume" : "5" }, "uris" : [ "http://www.mendeley.com/documents/?uuid=fc3edc73-ee5f-49ea-b580-66e168158e7d" ] } ], "mendeley" : { "formattedCitation" : "(Sulaksono, Effendi, &amp; Kurniawan, 2015)", "manualFormatting" : "(Sulaksono et al, 2015)", "plainTextFormattedCitation" : "(Sulaksono, Effendi, &amp; Kurniawan, 2015)", "previouslyFormattedCitation" : "(Sulaksono, Effendi, &amp; Kurniawan, 2015)" }, "properties" : {  }, "schema" : "https://github.com/citation-style-language/schema/raw/master/csl-citation.json" }</w:instrText>
      </w:r>
      <w:r w:rsidR="00923CF5" w:rsidRPr="00143E58">
        <w:rPr>
          <w:rFonts w:ascii="Times New Roman" w:hAnsi="Times New Roman" w:cs="Times New Roman"/>
        </w:rPr>
        <w:fldChar w:fldCharType="separate"/>
      </w:r>
      <w:r w:rsidR="00C165D2" w:rsidRPr="00143E58">
        <w:rPr>
          <w:rFonts w:ascii="Times New Roman" w:hAnsi="Times New Roman" w:cs="Times New Roman"/>
          <w:noProof/>
        </w:rPr>
        <w:t xml:space="preserve">(Sulaksono </w:t>
      </w:r>
      <w:r w:rsidR="00C165D2" w:rsidRPr="00143E58">
        <w:rPr>
          <w:rFonts w:ascii="Times New Roman" w:hAnsi="Times New Roman" w:cs="Times New Roman"/>
          <w:i/>
          <w:noProof/>
        </w:rPr>
        <w:t>et al</w:t>
      </w:r>
      <w:r w:rsidR="00923CF5" w:rsidRPr="00143E58">
        <w:rPr>
          <w:rFonts w:ascii="Times New Roman" w:hAnsi="Times New Roman" w:cs="Times New Roman"/>
          <w:i/>
          <w:noProof/>
        </w:rPr>
        <w:t>,</w:t>
      </w:r>
      <w:r w:rsidR="00923CF5" w:rsidRPr="00143E58">
        <w:rPr>
          <w:rFonts w:ascii="Times New Roman" w:hAnsi="Times New Roman" w:cs="Times New Roman"/>
          <w:noProof/>
        </w:rPr>
        <w:t xml:space="preserve"> 2015)</w:t>
      </w:r>
      <w:r w:rsidR="00923CF5" w:rsidRPr="00143E58">
        <w:rPr>
          <w:rFonts w:ascii="Times New Roman" w:hAnsi="Times New Roman" w:cs="Times New Roman"/>
        </w:rPr>
        <w:fldChar w:fldCharType="end"/>
      </w:r>
      <w:r w:rsidR="00C165D2" w:rsidRPr="00143E58">
        <w:rPr>
          <w:rFonts w:ascii="Times New Roman" w:hAnsi="Times New Roman" w:cs="Times New Roman"/>
        </w:rPr>
        <w:t xml:space="preserve">. </w:t>
      </w:r>
    </w:p>
    <w:p w:rsidR="006C1C37" w:rsidRPr="00143E58" w:rsidRDefault="000513C7" w:rsidP="00133386">
      <w:pPr>
        <w:pStyle w:val="NoSpacing"/>
        <w:ind w:left="284" w:firstLine="720"/>
        <w:jc w:val="both"/>
        <w:rPr>
          <w:rFonts w:ascii="Times New Roman" w:hAnsi="Times New Roman" w:cs="Times New Roman"/>
        </w:rPr>
      </w:pPr>
      <w:r w:rsidRPr="00143E58">
        <w:rPr>
          <w:rFonts w:ascii="Times New Roman" w:hAnsi="Times New Roman" w:cs="Times New Roman"/>
        </w:rPr>
        <w:t>Salah satu metode pengolahan limbah industri dengan efisiensi biaya yang murah dan efektif adalah dengan menggunakan metode elektrokoagulasi</w:t>
      </w:r>
      <w:r w:rsidR="00923CF5" w:rsidRPr="00143E58">
        <w:rPr>
          <w:rFonts w:ascii="Times New Roman" w:hAnsi="Times New Roman" w:cs="Times New Roman"/>
        </w:rPr>
        <w:t xml:space="preserve"> </w:t>
      </w:r>
      <w:r w:rsidR="00923CF5"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"ISSN" : "0971457X", "abstract" : "Chromium contamination in waters are highly toxic even in very low concentrations and need to be completely removed from the effluents before they are discharged into a stream, sewer or on land. Electroplating industry is one of the industrial sectors producing chromium bearing wastewaters, mostly originating from chromium plating, anodizing, electroplating solutions and dip solutions like passivating dips, bright dips, etc. Chromium concentration in the effluents varies from 3 to 50 mg/L depending upon the care with which the plating operations are carried out. The results of this study have shown the applicability of electrocoagulation as a clean method for treatment of Cr(VI) containing wastewaters. The optimum removal of Cr(VI) was attained between pH 4-8. Increase in current density enhances the removal rate and the quickest treatment with an effective reduction of Cr(VI) concentrations was achieved below permissible level within 20 min. Iron electrodes were found to be more efficient in removing chromium in comparison to the aluminum and hydrid Al/Fe electrodes. This may be due to the formation of stable Fe-Cr complex which is more stable than Al-Cr complexes. On the other hand, 1 kg of Cr(VI) removal produces only 2,8 kg of sludge against 36 kg of sludge generated from iron sulphate precipitation method. The rate of removal is faster in comparison to the adsorption on activated carbon which is one of the most important requirement for practical application of this treatment method.", "author" : [ { "dropping-particle" : "", "family" : "Reddithota", "given" : "Daniel", "non-dropping-particle" : "", "parse-names" : false, "suffix" : "" }, { "dropping-particle" : "", "family" : "Yerramilli", "given" : "Anjaneyulu", "non-dropping-particle" : "", "parse-names" : false, "suffix" : "" }, { "dropping-particle" : "", "family" : "Krupadam", "given" : "Reddithota J.", "non-dropping-particle" : "", "parse-names" : false, "suffix" : "" } ], "container-title" : "Indian Journal of Chemical Technology", "id" : "ITEM-1", "issue" : "3", "issued" : { "date-parts" : [ [ "2007" ] ] }, "page" : "240-245", "title" : "Electrocoagulation: A cleaner method for treatment of Cr(VI) from electroplating industrial effluents", "type" : "article-journal", "volume" : "14" }, "uris" : [ "http://www.mendeley.com/documents/?uuid=2876b0f1-f078-4d3a-9f47-8d6e76589210" ] } ], "mendeley" : { "formattedCitation" : "(Reddithota, Yerramilli, &amp; Krupadam, 2007)", "manualFormatting" : "(Reddithota et al, 2007)", "plainTextFormattedCitation" : "(Reddithota, Yerramilli, &amp; Krupadam, 2007)", "previouslyFormattedCitation" : "(Reddithota, Yerramilli, &amp; Krupadam, 2007)" }, "properties" : {  }, "schema" : "https://github.com/citation-style-language/schema/raw/master/csl-citation.json" }</w:instrText>
      </w:r>
      <w:r w:rsidR="00923CF5" w:rsidRPr="00143E58">
        <w:rPr>
          <w:rFonts w:ascii="Times New Roman" w:hAnsi="Times New Roman" w:cs="Times New Roman"/>
        </w:rPr>
        <w:fldChar w:fldCharType="separate"/>
      </w:r>
      <w:r w:rsidR="00923CF5" w:rsidRPr="00143E58">
        <w:rPr>
          <w:rFonts w:ascii="Times New Roman" w:hAnsi="Times New Roman" w:cs="Times New Roman"/>
          <w:noProof/>
        </w:rPr>
        <w:t>(Reddi</w:t>
      </w:r>
      <w:r w:rsidR="00C165D2" w:rsidRPr="00143E58">
        <w:rPr>
          <w:rFonts w:ascii="Times New Roman" w:hAnsi="Times New Roman" w:cs="Times New Roman"/>
          <w:noProof/>
        </w:rPr>
        <w:t xml:space="preserve">thota </w:t>
      </w:r>
      <w:r w:rsidR="00C165D2" w:rsidRPr="00143E58">
        <w:rPr>
          <w:rFonts w:ascii="Times New Roman" w:hAnsi="Times New Roman" w:cs="Times New Roman"/>
          <w:i/>
          <w:noProof/>
        </w:rPr>
        <w:t>et al</w:t>
      </w:r>
      <w:r w:rsidR="00C165D2" w:rsidRPr="00143E58">
        <w:rPr>
          <w:rFonts w:ascii="Times New Roman" w:hAnsi="Times New Roman" w:cs="Times New Roman"/>
          <w:noProof/>
        </w:rPr>
        <w:t>,</w:t>
      </w:r>
      <w:r w:rsidR="00923CF5" w:rsidRPr="00143E58">
        <w:rPr>
          <w:rFonts w:ascii="Times New Roman" w:hAnsi="Times New Roman" w:cs="Times New Roman"/>
          <w:noProof/>
        </w:rPr>
        <w:t xml:space="preserve"> 2007)</w:t>
      </w:r>
      <w:r w:rsidR="00923CF5" w:rsidRPr="00143E58">
        <w:rPr>
          <w:rFonts w:ascii="Times New Roman" w:hAnsi="Times New Roman" w:cs="Times New Roman"/>
        </w:rPr>
        <w:fldChar w:fldCharType="end"/>
      </w:r>
      <w:r w:rsidR="00923CF5" w:rsidRPr="00143E58">
        <w:rPr>
          <w:rFonts w:ascii="Times New Roman" w:hAnsi="Times New Roman" w:cs="Times New Roman"/>
        </w:rPr>
        <w:t xml:space="preserve">.  </w:t>
      </w:r>
      <w:r w:rsidRPr="00143E58">
        <w:rPr>
          <w:rFonts w:ascii="Times New Roman" w:hAnsi="Times New Roman" w:cs="Times New Roman"/>
        </w:rPr>
        <w:t xml:space="preserve">Elektrokoagulasi merupakan metode elektrokimia untuk pengolahan air dimana pada anoda terjadi pelepasan koagulan aktif berupa ion logam (biasanya aluminium atau besi) ke dalam larutan, sedangkan pada katoda terjadi reaksi eletrolisis berupa pelepasan gas </w:t>
      </w:r>
      <w:r w:rsidRPr="00143E58">
        <w:rPr>
          <w:rFonts w:ascii="Times New Roman" w:hAnsi="Times New Roman" w:cs="Times New Roman"/>
          <w:i/>
        </w:rPr>
        <w:t>hydrogen</w:t>
      </w:r>
      <w:r w:rsidRPr="00143E58">
        <w:rPr>
          <w:rFonts w:ascii="Times New Roman" w:hAnsi="Times New Roman" w:cs="Times New Roman"/>
        </w:rPr>
        <w:t xml:space="preserve"> </w:t>
      </w:r>
      <w:r w:rsidR="003E1001" w:rsidRPr="00143E58">
        <w:rPr>
          <w:rFonts w:ascii="Times New Roman" w:hAnsi="Times New Roman" w:cs="Times New Roman"/>
        </w:rPr>
        <w:fldChar w:fldCharType="begin" w:fldLock="1"/>
      </w:r>
      <w:r w:rsidR="00F15AF9">
        <w:rPr>
          <w:rFonts w:ascii="Times New Roman" w:hAnsi="Times New Roman" w:cs="Times New Roman"/>
        </w:rPr>
        <w:instrText>ADDIN CSL_CITATION { "citationItems" : [ { "id" : "ITEM-1", "itemData" : { "author" : [ { "dropping-particle" : "", "family" : "Holt, P.K. ; G.W, Barton ; C.A", "given" : "Mitchell", "non-dropping-particle" : "", "parse-names" : false, "suffix" : "" } ], "container-title" : "Chemos phere", "id" : "ITEM-1", "issue" : "3", "issued" : { "date-parts" : [ [ "2005" ] ] }, "page" : "355 - 367", "title" : "The future for electrocoagulation as a localised water treatment technology", "type" : "article-journal", "volume" : "59" }, "uris" : [ "http://www.mendeley.com/documents/?uuid=f5db67f5-df6f-4a47-8530-a229d2dad1f9" ] } ], "mendeley" : { "formattedCitation" : "(Holt, P.K.\u202f; G.W, Barton\u202f; C.A, 2005)", "manualFormatting" : "(Holt et al., 2005)", "plainTextFormattedCitation" : "(Holt, P.K.\u202f; G.W, Barton\u202f; C.A, 2005)", "previouslyFormattedCitation" : "(Holt, P.K.\u202f; G.W, Barton\u202f; C.A, 2005)" }, "properties" : {  }, "schema" : "https://github.com/citation-style-language/schema/raw/master/csl-citation.json" }</w:instrText>
      </w:r>
      <w:r w:rsidR="003E1001" w:rsidRPr="00143E58">
        <w:rPr>
          <w:rFonts w:ascii="Times New Roman" w:hAnsi="Times New Roman" w:cs="Times New Roman"/>
        </w:rPr>
        <w:fldChar w:fldCharType="separate"/>
      </w:r>
      <w:r w:rsidR="003E1001" w:rsidRPr="00143E58">
        <w:rPr>
          <w:rFonts w:ascii="Times New Roman" w:hAnsi="Times New Roman" w:cs="Times New Roman"/>
          <w:noProof/>
        </w:rPr>
        <w:t>(Holt et al., 2005)</w:t>
      </w:r>
      <w:r w:rsidR="003E1001" w:rsidRPr="00143E58">
        <w:rPr>
          <w:rFonts w:ascii="Times New Roman" w:hAnsi="Times New Roman" w:cs="Times New Roman"/>
        </w:rPr>
        <w:fldChar w:fldCharType="end"/>
      </w:r>
      <w:r w:rsidR="003E1001" w:rsidRPr="00143E58">
        <w:rPr>
          <w:rFonts w:ascii="Times New Roman" w:hAnsi="Times New Roman" w:cs="Times New Roman"/>
        </w:rPr>
        <w:t xml:space="preserve">. </w:t>
      </w:r>
      <w:r w:rsidRPr="00143E58">
        <w:rPr>
          <w:rFonts w:ascii="Times New Roman" w:hAnsi="Times New Roman" w:cs="Times New Roman"/>
        </w:rPr>
        <w:t>Berbagai penelitian tentang penggunaan metode elektrokoagulasi telah banyak dilakukan.</w:t>
      </w:r>
      <w:r w:rsidR="00B27AAC" w:rsidRPr="00143E58">
        <w:rPr>
          <w:rFonts w:ascii="Times New Roman" w:hAnsi="Times New Roman" w:cs="Times New Roman"/>
        </w:rPr>
        <w:t xml:space="preserve"> </w:t>
      </w:r>
      <w:r w:rsidRPr="00143E58">
        <w:rPr>
          <w:rFonts w:ascii="Times New Roman" w:hAnsi="Times New Roman" w:cs="Times New Roman"/>
        </w:rPr>
        <w:t xml:space="preserve">Penggunaan metode elektrokoagulasi populer digunakan dalam mengatasi limbah tekstil seperti yang telah diteliti oleh </w:t>
      </w:r>
      <w:r w:rsidR="0031578D" w:rsidRPr="00143E58">
        <w:rPr>
          <w:rFonts w:ascii="Times New Roman" w:hAnsi="Times New Roman" w:cs="Times New Roman"/>
        </w:rPr>
        <w:t xml:space="preserve"> </w:t>
      </w:r>
      <w:r w:rsidR="0031578D"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"10.1016/S0304-3894(03)00102-X", "ISBN" : "0304-3894", "ISSN" : "03043894", "PMID" : "12835020", "abstract" : "Treatment of textile wastewaters by electrocoagulation using iron and of aluminum electrode materials has been investigated in this paper. The effects of relevant wastewater characteristics such as conductivity and pH, and important process variables such as current density and operating time on the chemical oxygen demand (COD) and turbidity removal efficiencies have been explored. Furthermore, the electrode and energy consumptions for each electrode have been calculated. The results show that iron is superior to aluminum as sacrificial electrode material, from COD removal efficiency and energy consumption points. \u00a9 2003 Elsevier Science B.V. All rights reserved.", "author" : [ { "dropping-particle" : "", "family" : "Kobya", "given" : "Mehmet", "non-dropping-particle" : "", "parse-names" : false, "suffix" : "" }, { "dropping-particle" : "", "family" : "Can", "given" : "Orhan Taner", "non-dropping-particle" : "", "parse-names" : false, "suffix" : "" }, { "dropping-particle" : "", "family" : "Bayramoglu", "given" : "Mahmut", "non-dropping-particle" : "", "parse-names" : false, "suffix" : "" } ], "container-title" : "Journal of Hazardous Materials", "id" : "ITEM-1", "issue" : "1-3", "issued" : { "date-parts" : [ [ "2003" ] ] }, "page" : "163-178", "title" : "Treatment of textile wastewaters by electrocoagulation using iron and aluminum electrodes", "type" : "article-journal", "volume" : "100" }, "uris" : [ "http://www.mendeley.com/documents/?uuid=58a3c36f-f482-40cc-ad68-48ec4e2e0c05" ] } ], "mendeley" : { "formattedCitation" : "(Kobya, Can, &amp; Bayramoglu, 2003)", "manualFormatting" : "Kobya et al.,(2003)", "plainTextFormattedCitation" : "(Kobya, Can, &amp; Bayramoglu, 2003)", "previouslyFormattedCitation" : "(Kobya, Can, &amp; Bayramoglu, 2003)" }, "properties" : {  }, "schema" : "https://github.com/citation-style-language/schema/raw/master/csl-citation.json" }</w:instrText>
      </w:r>
      <w:r w:rsidR="0031578D" w:rsidRPr="00143E58">
        <w:rPr>
          <w:rFonts w:ascii="Times New Roman" w:hAnsi="Times New Roman" w:cs="Times New Roman"/>
        </w:rPr>
        <w:fldChar w:fldCharType="separate"/>
      </w:r>
      <w:r w:rsidR="0031578D" w:rsidRPr="00143E58">
        <w:rPr>
          <w:rFonts w:ascii="Times New Roman" w:hAnsi="Times New Roman" w:cs="Times New Roman"/>
          <w:noProof/>
        </w:rPr>
        <w:t>Kobya et al.,</w:t>
      </w:r>
      <w:r w:rsidR="00D71B0C" w:rsidRPr="00143E58">
        <w:rPr>
          <w:rFonts w:ascii="Times New Roman" w:hAnsi="Times New Roman" w:cs="Times New Roman"/>
          <w:noProof/>
        </w:rPr>
        <w:t>(</w:t>
      </w:r>
      <w:r w:rsidR="0031578D" w:rsidRPr="00143E58">
        <w:rPr>
          <w:rFonts w:ascii="Times New Roman" w:hAnsi="Times New Roman" w:cs="Times New Roman"/>
          <w:noProof/>
        </w:rPr>
        <w:t>2003)</w:t>
      </w:r>
      <w:r w:rsidR="0031578D" w:rsidRPr="00143E58">
        <w:rPr>
          <w:rFonts w:ascii="Times New Roman" w:hAnsi="Times New Roman" w:cs="Times New Roman"/>
        </w:rPr>
        <w:fldChar w:fldCharType="end"/>
      </w:r>
      <w:r w:rsidR="0031578D" w:rsidRPr="00143E58">
        <w:rPr>
          <w:rFonts w:ascii="Times New Roman" w:hAnsi="Times New Roman" w:cs="Times New Roman"/>
        </w:rPr>
        <w:t xml:space="preserve">, </w:t>
      </w:r>
      <w:r w:rsidRPr="00143E58">
        <w:rPr>
          <w:rFonts w:ascii="Times New Roman" w:hAnsi="Times New Roman" w:cs="Times New Roman"/>
        </w:rPr>
        <w:t xml:space="preserve"> </w:t>
      </w:r>
      <w:r w:rsidR="0031578D"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"10.1016/j.cep.2004.06.010", "ISBN" : "0255-2701", "ISSN" : "02552701", "abstract" : "Electro-coagulation of a blue reactive dye (Drimarene K2LR CDG Blue) solution has been optimised by experimental design and surface response analysis in terms of colour removal and chemical oxygen demand (COD) decrease. The optimal conditions (pH, current density, reaction time) have then been applied to other reactive dyes solutions as well as synthetic and real textile wastewater samples. The biodegradability before and after electro-coagulation has been assessed by short-term respirometry and is increased by this type of treatment. \u00a9 2004 Elsevier B.V. All rights reserved.", "author" : [ { "dropping-particle" : "", "family" : "Alinsafi", "given" : "A.", "non-dropping-particle" : "", "parse-names" : false, "suffix" : "" }, { "dropping-particle" : "", "family" : "Khemis", "given" : "M.", "non-dropping-particle" : "", "parse-names" : false, "suffix" : "" }, { "dropping-particle" : "", "family" : "Pons", "given" : "M. N.", "non-dropping-particle" : "", "parse-names" : false, "suffix" : "" }, { "dropping-particle" : "", "family" : "Leclerc", "given" : "J. P.", "non-dropping-particle" : "", "parse-names" : false, "suffix" : "" }, { "dropping-particle" : "", "family" : "Yaacoubi", "given" : "A.", "non-dropping-particle" : "", "parse-names" : false, "suffix" : "" }, { "dropping-particle" : "", "family" : "Benhammou", "given" : "A.", "non-dropping-particle" : "", "parse-names" : false, "suffix" : "" }, { "dropping-particle" : "", "family" : "Nejmeddine", "given" : "A.", "non-dropping-particle" : "", "parse-names" : false, "suffix" : "" } ], "container-title" : "Chemical Engineering and Processing: Process Intensification", "id" : "ITEM-1", "issue" : "4", "issued" : { "date-parts" : [ [ "2005" ] ] }, "page" : "461-470", "title" : "Electro-coagulation of reactive textile dyes and textile wastewater", "type" : "article-journal", "volume" : "44" }, "uris" : [ "http://www.mendeley.com/documents/?uuid=45226668-c7e5-488a-a0f0-942adf850adc" ] } ], "mendeley" : { "formattedCitation" : "(Alinsafi et al., 2005)", "manualFormatting" : "Alinsafi et al.( 2005)", "plainTextFormattedCitation" : "(Alinsafi et al., 2005)", "previouslyFormattedCitation" : "(Alinsafi et al., 2005)" }, "properties" : {  }, "schema" : "https://github.com/citation-style-language/schema/raw/master/csl-citation.json" }</w:instrText>
      </w:r>
      <w:r w:rsidR="0031578D" w:rsidRPr="00143E58">
        <w:rPr>
          <w:rFonts w:ascii="Times New Roman" w:hAnsi="Times New Roman" w:cs="Times New Roman"/>
        </w:rPr>
        <w:fldChar w:fldCharType="separate"/>
      </w:r>
      <w:r w:rsidR="0031578D" w:rsidRPr="00143E58">
        <w:rPr>
          <w:rFonts w:ascii="Times New Roman" w:hAnsi="Times New Roman" w:cs="Times New Roman"/>
          <w:noProof/>
        </w:rPr>
        <w:t>Alinsafi et al.( 2005)</w:t>
      </w:r>
      <w:r w:rsidR="0031578D" w:rsidRPr="00143E58">
        <w:rPr>
          <w:rFonts w:ascii="Times New Roman" w:hAnsi="Times New Roman" w:cs="Times New Roman"/>
        </w:rPr>
        <w:fldChar w:fldCharType="end"/>
      </w:r>
      <w:r w:rsidRPr="00143E58">
        <w:rPr>
          <w:rFonts w:ascii="Times New Roman" w:hAnsi="Times New Roman" w:cs="Times New Roman"/>
        </w:rPr>
        <w:t xml:space="preserve"> dan</w:t>
      </w:r>
      <w:r w:rsidR="0031578D" w:rsidRPr="00143E58">
        <w:rPr>
          <w:rFonts w:ascii="Times New Roman" w:hAnsi="Times New Roman" w:cs="Times New Roman"/>
        </w:rPr>
        <w:t xml:space="preserve"> </w:t>
      </w:r>
      <w:r w:rsidRPr="00143E58">
        <w:rPr>
          <w:rFonts w:ascii="Times New Roman" w:hAnsi="Times New Roman" w:cs="Times New Roman"/>
        </w:rPr>
        <w:t xml:space="preserve"> </w:t>
      </w:r>
      <w:r w:rsidR="00D71B0C"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"Ngatin, Agustinus; Sarungu, Yunus; Gozali", "given" : "Mukhtar", "non-dropping-particle" : "", "parse-names" : false, "suffix" : "" } ], "container-title" : "Jurnal Refrigerasi, Tata Udara dan Energi", "id" : "ITEM-1", "issued" : { "date-parts" : [ [ "2010" ] ] }, "page" : "421", "title" : "Pengaruh Pasangan Elektroda Terhadap Proses Elektrokoagulasi Pada Pengolahan Air Buangan Industri Tekstil", "type" : "article-journal", "volume" : "Vol.4, No " }, "uris" : [ "http://www.mendeley.com/documents/?uuid=3ee324d0-08ba-4d9e-9553-fdb50d5df329" ] } ], "mendeley" : { "formattedCitation" : "(Ngatin, Agustinus; Sarungu, Yunus; Gozali, 2010)", "manualFormatting" : "(Ngatin et al, 2010)", "plainTextFormattedCitation" : "(Ngatin, Agustinus; Sarungu, Yunus; Gozali, 2010)", "previouslyFormattedCitation" : "(Ngatin, Agustinus; Sarungu, Yunus; Gozali, 2010)" }, "properties" : {  }, "schema" : "https://github.com/citation-style-language/schema/raw/master/csl-citation.json" }</w:instrText>
      </w:r>
      <w:r w:rsidR="00D71B0C" w:rsidRPr="00143E58">
        <w:rPr>
          <w:rFonts w:ascii="Times New Roman" w:hAnsi="Times New Roman" w:cs="Times New Roman"/>
        </w:rPr>
        <w:fldChar w:fldCharType="separate"/>
      </w:r>
      <w:r w:rsidR="00D71B0C" w:rsidRPr="00143E58">
        <w:rPr>
          <w:rFonts w:ascii="Times New Roman" w:hAnsi="Times New Roman" w:cs="Times New Roman"/>
          <w:noProof/>
        </w:rPr>
        <w:t xml:space="preserve">(Ngatin </w:t>
      </w:r>
      <w:r w:rsidR="00D71B0C" w:rsidRPr="00143E58">
        <w:rPr>
          <w:rFonts w:ascii="Times New Roman" w:hAnsi="Times New Roman" w:cs="Times New Roman"/>
          <w:i/>
          <w:noProof/>
        </w:rPr>
        <w:t>et al,</w:t>
      </w:r>
      <w:r w:rsidR="00D71B0C" w:rsidRPr="00143E58">
        <w:rPr>
          <w:rFonts w:ascii="Times New Roman" w:hAnsi="Times New Roman" w:cs="Times New Roman"/>
          <w:noProof/>
        </w:rPr>
        <w:t xml:space="preserve"> 2010)</w:t>
      </w:r>
      <w:r w:rsidR="00D71B0C" w:rsidRPr="00143E58">
        <w:rPr>
          <w:rFonts w:ascii="Times New Roman" w:hAnsi="Times New Roman" w:cs="Times New Roman"/>
        </w:rPr>
        <w:fldChar w:fldCharType="end"/>
      </w:r>
      <w:r w:rsidR="00D71B0C" w:rsidRPr="00143E58">
        <w:rPr>
          <w:rFonts w:ascii="Times New Roman" w:hAnsi="Times New Roman" w:cs="Times New Roman"/>
        </w:rPr>
        <w:t xml:space="preserve"> </w:t>
      </w:r>
      <w:r w:rsidRPr="00143E58">
        <w:rPr>
          <w:rFonts w:ascii="Times New Roman" w:hAnsi="Times New Roman" w:cs="Times New Roman"/>
        </w:rPr>
        <w:t>pada industri olahan kulit</w:t>
      </w:r>
      <w:r w:rsidR="00133386" w:rsidRPr="00143E58">
        <w:rPr>
          <w:rFonts w:ascii="Times New Roman" w:hAnsi="Times New Roman" w:cs="Times New Roman"/>
        </w:rPr>
        <w:t xml:space="preserve"> </w:t>
      </w:r>
      <w:r w:rsidR="00133386"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"Siringo, E; Kusrijadi, A; Sunarya", "given" : "Y", "non-dropping-particle" : "", "parse-names" : false, "suffix" : "" } ], "container-title" : "Jurnal Sains dan Teknologi Kimia", "id" : "ITEM-1", "issued" : { "date-parts" : [ [ "2013" ] ] }, "page" : "96-107.", "title" : "Penggunaan Metode Elektrokoagulasi Pada Pengolahan Limbah Industri Penyamakan Kulit Menggunakan Aluminium Sebagai Sacrificial Electrode", "type" : "article-journal", "volume" : "Volume 4. " }, "uris" : [ "http://www.mendeley.com/documents/?uuid=5ce9aa06-1a51-4b88-86a1-d2948ae52685" ] } ], "mendeley" : { "formattedCitation" : "(Siringo, E; Kusrijadi, A; Sunarya, 2013)", "manualFormatting" : "(Siringo et al.,2013)", "plainTextFormattedCitation" : "(Siringo, E; Kusrijadi, A; Sunarya, 2013)", "previouslyFormattedCitation" : "(Siringo, E; Kusrijadi, A; Sunarya, 2013)" }, "properties" : {  }, "schema" : "https://github.com/citation-style-language/schema/raw/master/csl-citation.json" }</w:instrText>
      </w:r>
      <w:r w:rsidR="00133386" w:rsidRPr="00143E58">
        <w:rPr>
          <w:rFonts w:ascii="Times New Roman" w:hAnsi="Times New Roman" w:cs="Times New Roman"/>
        </w:rPr>
        <w:fldChar w:fldCharType="separate"/>
      </w:r>
      <w:r w:rsidR="00133386" w:rsidRPr="00143E58">
        <w:rPr>
          <w:rFonts w:ascii="Times New Roman" w:hAnsi="Times New Roman" w:cs="Times New Roman"/>
          <w:noProof/>
        </w:rPr>
        <w:t>(Siringo et al.,2013)</w:t>
      </w:r>
      <w:r w:rsidR="00133386" w:rsidRPr="00143E58">
        <w:rPr>
          <w:rFonts w:ascii="Times New Roman" w:hAnsi="Times New Roman" w:cs="Times New Roman"/>
        </w:rPr>
        <w:fldChar w:fldCharType="end"/>
      </w:r>
      <w:r w:rsidR="00133386" w:rsidRPr="00143E58">
        <w:rPr>
          <w:rFonts w:ascii="Times New Roman" w:hAnsi="Times New Roman" w:cs="Times New Roman"/>
        </w:rPr>
        <w:t xml:space="preserve"> </w:t>
      </w:r>
      <w:r w:rsidRPr="00143E58">
        <w:rPr>
          <w:rFonts w:ascii="Times New Roman" w:hAnsi="Times New Roman" w:cs="Times New Roman"/>
        </w:rPr>
        <w:t>dan industri pengolahan limbah kelapa sawit</w:t>
      </w:r>
      <w:r w:rsidR="00D71B0C" w:rsidRPr="00143E58">
        <w:rPr>
          <w:rFonts w:ascii="Times New Roman" w:hAnsi="Times New Roman" w:cs="Times New Roman"/>
        </w:rPr>
        <w:t xml:space="preserve"> </w:t>
      </w:r>
      <w:r w:rsidR="00D71B0C"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"Hanum", "given" : "Farida", "non-dropping-particle" : "", "parse-names" : false, "suffix" : "" }, { "dropping-particle" : "", "family" : "Tambun", "given" : "Rondang", "non-dropping-particle" : "", "parse-names" : false, "suffix" : "" }, { "dropping-particle" : "", "family" : "Ritonga", "given" : "M Yusuf", "non-dropping-particle" : "", "parse-names" : false, "suffix" : "" }, { "dropping-particle" : "", "family" : "Kasim", "given" : "William Wardhana", "non-dropping-particle" : "", "parse-names" : false, "suffix" : "" }, { "dropping-particle" : "", "family" : "Kimia", "given" : "Departemen Teknik", "non-dropping-particle" : "", "parse-names" : false, "suffix" : "" }, { "dropping-particle" : "", "family" : "Teknik", "given" : "Fakultas", "non-dropping-particle" : "", "parse-names" : false, "suffix" : "" }, { "dropping-particle" : "", "family" : "Utara", "given" : "Universitas Sumatera", "non-dropping-particle" : "", "parse-names" : false, "suffix" : "" }, { "dropping-particle" : "", "family" : "Adaptor", "given" : "Tegangan", "non-dropping-particle" : "", "parse-names" : false, "suffix" : "" }, { "dropping-particle" : "", "family" : "Aluminium", "given" : "Elektroda", "non-dropping-particle" : "", "parse-names" : false, "suffix" : "" } ], "id" : "ITEM-1", "issue" : "4", "issued" : { "date-parts" : [ [ "2015" ] ] }, "page" : "13-17", "title" : "Aplikasi elektrokoagulasi dalam pengolahan limbah cair pabrik kelapa sawit", "type" : "article-journal", "volume" : "4" }, "uris" : [ "http://www.mendeley.com/documents/?uuid=dcb1edd2-70bd-4ca3-b5d6-1ee95636a4ae" ] } ], "mendeley" : { "formattedCitation" : "(Hanum et al., 2015)", "plainTextFormattedCitation" : "(Hanum et al., 2015)", "previouslyFormattedCitation" : "(Hanum et al., 2015)" }, "properties" : {  }, "schema" : "https://github.com/citation-style-language/schema/raw/master/csl-citation.json" }</w:instrText>
      </w:r>
      <w:r w:rsidR="00D71B0C" w:rsidRPr="00143E58">
        <w:rPr>
          <w:rFonts w:ascii="Times New Roman" w:hAnsi="Times New Roman" w:cs="Times New Roman"/>
        </w:rPr>
        <w:fldChar w:fldCharType="separate"/>
      </w:r>
      <w:r w:rsidR="00B44460" w:rsidRPr="00143E58">
        <w:rPr>
          <w:rFonts w:ascii="Times New Roman" w:hAnsi="Times New Roman" w:cs="Times New Roman"/>
          <w:noProof/>
        </w:rPr>
        <w:t>(Hanum et al., 2015)</w:t>
      </w:r>
      <w:r w:rsidR="00D71B0C" w:rsidRPr="00143E58">
        <w:rPr>
          <w:rFonts w:ascii="Times New Roman" w:hAnsi="Times New Roman" w:cs="Times New Roman"/>
        </w:rPr>
        <w:fldChar w:fldCharType="end"/>
      </w:r>
      <w:r w:rsidRPr="00143E58">
        <w:rPr>
          <w:rFonts w:ascii="Times New Roman" w:hAnsi="Times New Roman" w:cs="Times New Roman"/>
        </w:rPr>
        <w:t xml:space="preserve">. Penelitian terkait penggunaan metode elektrokoagulasi untuk penanganan limbah cair yang berasal dari IKM makanan akan dapat menjadi </w:t>
      </w:r>
      <w:r w:rsidR="00B9098B" w:rsidRPr="00143E58">
        <w:rPr>
          <w:rFonts w:ascii="Times New Roman" w:hAnsi="Times New Roman" w:cs="Times New Roman"/>
        </w:rPr>
        <w:t xml:space="preserve">kajian yang menarik. </w:t>
      </w:r>
      <w:r w:rsidRPr="00143E58">
        <w:rPr>
          <w:rFonts w:ascii="Times New Roman" w:hAnsi="Times New Roman" w:cs="Times New Roman"/>
        </w:rPr>
        <w:t xml:space="preserve"> </w:t>
      </w:r>
    </w:p>
    <w:p w:rsidR="006C1C37" w:rsidRPr="00143E58" w:rsidRDefault="000513C7" w:rsidP="00D71B0C">
      <w:pPr>
        <w:pStyle w:val="NoSpacing"/>
        <w:ind w:left="284" w:firstLine="720"/>
        <w:jc w:val="both"/>
        <w:rPr>
          <w:rFonts w:ascii="Times New Roman" w:hAnsi="Times New Roman" w:cs="Times New Roman"/>
        </w:rPr>
      </w:pPr>
      <w:r w:rsidRPr="00143E58">
        <w:rPr>
          <w:rFonts w:ascii="Times New Roman" w:hAnsi="Times New Roman" w:cs="Times New Roman"/>
        </w:rPr>
        <w:t>Seperti yang telah dipaparkan sebelumnya, bahwa Pemerintah Kota melalui Badan Lingkungan Hidup memberi pengaturan dan pengawasan terhadap kualitas air limbah. Kualitas air limbah maksudnya adalah ukuran batas atau kadar mahluk hidup, zat, energi atau komponen lain yang ada atau harus ada unsur pencemaran yang ditenggang adanya dalam air pada sumber-sumber tertentu sesuai dengan peruntukkannya. Hal ini mengindikasikan bahwa pentingnya kualitas dalam rancang bangun pengolahan limbah cair sehingga keluaran dari IPAL ini nantinya sesuai dengan kualitas limbah yang boleh dibuang.</w:t>
      </w:r>
      <w:r w:rsidR="00D71B0C" w:rsidRPr="00143E58">
        <w:rPr>
          <w:rFonts w:ascii="Times New Roman" w:hAnsi="Times New Roman" w:cs="Times New Roman"/>
        </w:rPr>
        <w:t xml:space="preserve"> </w:t>
      </w:r>
      <w:r w:rsidRPr="00143E58">
        <w:rPr>
          <w:rFonts w:ascii="Times New Roman" w:hAnsi="Times New Roman" w:cs="Times New Roman"/>
        </w:rPr>
        <w:t>Salah satu metode yang dapat digunakan untuk mengidentifikasi faktor-faktor yang mempengaruhi kualitas pada rancangan produk adalah metode Taguchi.</w:t>
      </w:r>
      <w:r w:rsidR="004B7047" w:rsidRPr="00143E58">
        <w:rPr>
          <w:rFonts w:ascii="Times New Roman" w:hAnsi="Times New Roman" w:cs="Times New Roman"/>
        </w:rPr>
        <w:t xml:space="preserve"> </w:t>
      </w:r>
      <w:r w:rsidRPr="00143E58">
        <w:rPr>
          <w:rFonts w:ascii="Times New Roman" w:hAnsi="Times New Roman" w:cs="Times New Roman"/>
        </w:rPr>
        <w:t xml:space="preserve">Metode Taguchi dapat digunakan untuk meningkatkan kualitas suatu produk dengan meminimalisir faktor gangguan, sehingga dapat dihasilkan produk yang dapat memenuhi standar kualitas yang diinginkan. Metode Taguchi telah digunakan oleh </w:t>
      </w:r>
      <w:r w:rsidR="00D71B0C"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"DOI" : "10.1016/j.cej.2010.05.012", "ISBN" : "1385-8947", "ISSN" : "13858947", "abstract" : "In this study a series of jar test experiments, designed using Taguchi method, were carried out to determine the optimum conditions for tannery wastewater treatment, and the effects of type and dose of coagulant, type and dose of coagulant aid and pH on the efficiency of coagulation-flocculation process were evaluated. The goal parameters to find the optimum conditions were each of chemical oxygen demand (COD), chromium concentration, total dissolved solids (TDS) and turbidity of the wastewater, or all together, which were used to track the efficiency of the treatment process. Coagulant type in COD removal, pH in chromium removal, coagulant aid type in TDS removal and coagulant aid dose in turbidity removal were the most effective factors. The optimum conditions that were obtained for the treatment of the wastewater were: 800ppm FeCl3as coagulant, 600ppm Na2CO3as coagulant aid and pH 7.5 for COD removal; 1600ppm FeCl3as coagulant, 100ppm CaO as coagulant aid and pH 7.5 for chromium removal; 1600ppm FeCl3as coagulant, pH 9 and 300ppm Na2SiO3as coagulant aid for TDS removal; and 800ppm PAC (polyaluminum chloride) as coagulant, pH 7.5 and 600ppm Na2CO3as coagulant aid for turbidity removal. The optimum conditions found for COD removal, were selected as optimum conditions for the cases where the removal of aforementioned parameters, all together, is treatment goal. \u00a9 2010 Elsevier B.V.", "author" : [ { "dropping-particle" : "", "family" : "Aber", "given" : "S.", "non-dropping-particle" : "", "parse-names" : false, "suffix" : "" }, { "dropping-particle" : "", "family" : "Salari", "given" : "D.", "non-dropping-particle" : "", "parse-names" : false, "suffix" : "" }, { "dropping-particle" : "", "family" : "Parsa", "given" : "M. R.", "non-dropping-particle" : "", "parse-names" : false, "suffix" : "" } ], "container-title" : "Chemical Engineering Journal", "id" : "ITEM-1", "issue" : "1", "issued" : { "date-parts" : [ [ "2010" ] ] }, "page" : "127-134", "publisher" : "Elsevier B.V.", "title" : "Employing the Taguchi method to obtain the optimum conditions of coagulation-flocculation process in tannery wastewater treatment", "type" : "article-journal", "volume" : "162" }, "uris" : [ "http://www.mendeley.com/documents/?uuid=b38fa4b0-946d-4b86-bcbe-556ed17b7bd2" ] } ], "mendeley" : { "formattedCitation" : "(Aber, Salari, &amp; Parsa, 2010)", "manualFormatting" : "Aber et al.,(2010)", "plainTextFormattedCitation" : "(Aber, Salari, &amp; Parsa, 2010)", "previouslyFormattedCitation" : "(Aber, Salari, &amp; Parsa, 2010)" }, "properties" : {  }, "schema" : "https://github.com/citation-style-language/schema/raw/master/csl-citation.json" }</w:instrText>
      </w:r>
      <w:r w:rsidR="00D71B0C" w:rsidRPr="00143E58">
        <w:rPr>
          <w:rFonts w:ascii="Times New Roman" w:hAnsi="Times New Roman" w:cs="Times New Roman"/>
        </w:rPr>
        <w:fldChar w:fldCharType="separate"/>
      </w:r>
      <w:r w:rsidR="00D71B0C" w:rsidRPr="00143E58">
        <w:rPr>
          <w:rFonts w:ascii="Times New Roman" w:hAnsi="Times New Roman" w:cs="Times New Roman"/>
          <w:noProof/>
        </w:rPr>
        <w:t>Aber et al.,(2010)</w:t>
      </w:r>
      <w:r w:rsidR="00D71B0C" w:rsidRPr="00143E58">
        <w:rPr>
          <w:rFonts w:ascii="Times New Roman" w:hAnsi="Times New Roman" w:cs="Times New Roman"/>
        </w:rPr>
        <w:fldChar w:fldCharType="end"/>
      </w:r>
      <w:r w:rsidRPr="00143E58">
        <w:rPr>
          <w:rFonts w:ascii="Times New Roman" w:hAnsi="Times New Roman" w:cs="Times New Roman"/>
        </w:rPr>
        <w:t xml:space="preserve">  untuk mendapatkan kondisi optimum jenis dan dosis koagulan dari penangan limbah industri penyamakan kulit.  Metode Taguchi dalam penelitian ini digunakan sebagai penentu faktor control seperti media filter (zeolite dan arang aktif), ketebalan Dacron, ketebalan ijuk dan jumlah plat.</w:t>
      </w:r>
    </w:p>
    <w:p w:rsidR="000513C7" w:rsidRPr="00143E58" w:rsidRDefault="000513C7" w:rsidP="006C1C37">
      <w:pPr>
        <w:pStyle w:val="NoSpacing"/>
        <w:ind w:left="284" w:firstLine="720"/>
        <w:jc w:val="both"/>
        <w:rPr>
          <w:rFonts w:ascii="Times New Roman" w:hAnsi="Times New Roman" w:cs="Times New Roman"/>
        </w:rPr>
      </w:pPr>
      <w:r w:rsidRPr="00143E58">
        <w:rPr>
          <w:rFonts w:ascii="Times New Roman" w:hAnsi="Times New Roman" w:cs="Times New Roman"/>
        </w:rPr>
        <w:t xml:space="preserve">Berbagai analisa dan pertimbangan digunakan dalam penelitian ini dengan harapan dapat menghasilkan rancang bangun IPAL yang dapat digunakan oleh IKM di Pontianak.selain itu rancangan bangun IPAL akan dibuat </w:t>
      </w:r>
      <w:r w:rsidRPr="00143E58">
        <w:rPr>
          <w:rFonts w:ascii="Times New Roman" w:hAnsi="Times New Roman" w:cs="Times New Roman"/>
          <w:i/>
        </w:rPr>
        <w:t>Portable</w:t>
      </w:r>
      <w:r w:rsidRPr="00143E58">
        <w:rPr>
          <w:rFonts w:ascii="Times New Roman" w:hAnsi="Times New Roman" w:cs="Times New Roman"/>
        </w:rPr>
        <w:t xml:space="preserve"> sehingga pengguna tidak hanya berbasis IKM rumah tangga tapi juga dapat menjangkau rumah makan terutama </w:t>
      </w:r>
      <w:r w:rsidR="004B7047" w:rsidRPr="00143E58">
        <w:rPr>
          <w:rFonts w:ascii="Times New Roman" w:hAnsi="Times New Roman" w:cs="Times New Roman"/>
        </w:rPr>
        <w:t xml:space="preserve">rumah makan berkonsep </w:t>
      </w:r>
      <w:r w:rsidR="004B7047" w:rsidRPr="00143E58">
        <w:rPr>
          <w:rFonts w:ascii="Times New Roman" w:hAnsi="Times New Roman" w:cs="Times New Roman"/>
          <w:i/>
        </w:rPr>
        <w:t>food street</w:t>
      </w:r>
      <w:r w:rsidR="00B9098B" w:rsidRPr="00143E58">
        <w:rPr>
          <w:rFonts w:ascii="Times New Roman" w:hAnsi="Times New Roman" w:cs="Times New Roman"/>
        </w:rPr>
        <w:t>.</w:t>
      </w:r>
    </w:p>
    <w:p w:rsidR="00850873" w:rsidRPr="00143E58" w:rsidRDefault="00850873" w:rsidP="002A19A3">
      <w:pPr>
        <w:pStyle w:val="NoSpacing"/>
        <w:tabs>
          <w:tab w:val="left" w:pos="1019"/>
        </w:tabs>
        <w:jc w:val="both"/>
        <w:rPr>
          <w:rFonts w:ascii="Times New Roman" w:hAnsi="Times New Roman" w:cs="Times New Roman"/>
        </w:rPr>
      </w:pPr>
    </w:p>
    <w:p w:rsidR="006B7BDB" w:rsidRPr="00143E58" w:rsidRDefault="004E2E2E" w:rsidP="006B7BDB">
      <w:pPr>
        <w:pStyle w:val="NoSpacing"/>
        <w:numPr>
          <w:ilvl w:val="0"/>
          <w:numId w:val="2"/>
        </w:numPr>
        <w:ind w:left="284" w:hanging="284"/>
        <w:jc w:val="both"/>
        <w:rPr>
          <w:rFonts w:ascii="Times New Roman" w:hAnsi="Times New Roman" w:cs="Times New Roman"/>
          <w:b/>
        </w:rPr>
      </w:pPr>
      <w:r w:rsidRPr="00143E58">
        <w:rPr>
          <w:rFonts w:ascii="Times New Roman" w:hAnsi="Times New Roman" w:cs="Times New Roman"/>
          <w:b/>
        </w:rPr>
        <w:t>LANDASAN TEORI</w:t>
      </w:r>
    </w:p>
    <w:p w:rsidR="006B7BDB" w:rsidRPr="00143E58" w:rsidRDefault="004E2E2E" w:rsidP="006B7BDB">
      <w:pPr>
        <w:pStyle w:val="NoSpacing"/>
        <w:numPr>
          <w:ilvl w:val="0"/>
          <w:numId w:val="26"/>
        </w:numPr>
        <w:jc w:val="both"/>
        <w:rPr>
          <w:rFonts w:ascii="Times New Roman" w:hAnsi="Times New Roman" w:cs="Times New Roman"/>
          <w:b/>
        </w:rPr>
      </w:pPr>
      <w:r w:rsidRPr="00143E58">
        <w:rPr>
          <w:rFonts w:ascii="Times New Roman" w:hAnsi="Times New Roman" w:cs="Times New Roman"/>
          <w:b/>
        </w:rPr>
        <w:t>Pengembangan Produk</w:t>
      </w:r>
    </w:p>
    <w:p w:rsidR="00B27AAC" w:rsidRPr="00143E58" w:rsidRDefault="00B9098B" w:rsidP="006B7BDB">
      <w:pPr>
        <w:pStyle w:val="NoSpacing"/>
        <w:ind w:left="709" w:firstLine="425"/>
        <w:jc w:val="both"/>
        <w:rPr>
          <w:rFonts w:ascii="Times New Roman" w:hAnsi="Times New Roman" w:cs="Times New Roman"/>
          <w:b/>
        </w:rPr>
      </w:pPr>
      <w:r w:rsidRPr="00143E58">
        <w:rPr>
          <w:rFonts w:ascii="Times New Roman" w:hAnsi="Times New Roman" w:cs="Times New Roman"/>
        </w:rPr>
        <w:t xml:space="preserve">Tahapan perancangan dan pengembangan produk terdiri dari berbagai tahapan yang sistematis dengan beberapa </w:t>
      </w:r>
      <w:r w:rsidR="002D70DD" w:rsidRPr="00143E58">
        <w:rPr>
          <w:rFonts w:ascii="Times New Roman" w:hAnsi="Times New Roman" w:cs="Times New Roman"/>
        </w:rPr>
        <w:t xml:space="preserve">tahapannya adalah tahapan penangkapan kebutuhan konsumen hingga tahapan memproduksi produk untuk dipasarkan ke konsumen. Menurut </w:t>
      </w:r>
      <w:r w:rsidR="00D71B0C"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"Ulrich, Karl; Eppinger", "given" : "Steven", "non-dropping-particle" : "", "parse-names" : false, "suffix" : "" } ], "edition" : "Second Edi", "id" : "ITEM-1", "issued" : { "date-parts" : [ [ "2001" ] ] }, "number-of-pages" : "9-10", "publisher" : "The McGraw-Hill Companies", "publisher-place" : "Singapore", "title" : "Perancangan dan Pengembangan Produk", "type" : "book" }, "uris" : [ "http://www.mendeley.com/documents/?uuid=024d6e23-c6f7-47f3-afb6-f1a5c158f5bf" ] } ], "mendeley" : { "formattedCitation" : "(Ulrich, Karl; Eppinger, 2001)", "manualFormatting" : "Ulrich &amp;Eppinger (2001)", "plainTextFormattedCitation" : "(Ulrich, Karl; Eppinger, 2001)", "previouslyFormattedCitation" : "(Ulrich, Karl; Eppinger, 2001)" }, "properties" : {  }, "schema" : "https://github.com/citation-style-language/schema/raw/master/csl-citation.json" }</w:instrText>
      </w:r>
      <w:r w:rsidR="00D71B0C" w:rsidRPr="00143E58">
        <w:rPr>
          <w:rFonts w:ascii="Times New Roman" w:hAnsi="Times New Roman" w:cs="Times New Roman"/>
        </w:rPr>
        <w:fldChar w:fldCharType="separate"/>
      </w:r>
      <w:r w:rsidR="0068754F" w:rsidRPr="00143E58">
        <w:rPr>
          <w:rFonts w:ascii="Times New Roman" w:hAnsi="Times New Roman" w:cs="Times New Roman"/>
          <w:noProof/>
        </w:rPr>
        <w:t>Ulrich &amp;Eppinger (2001)</w:t>
      </w:r>
      <w:r w:rsidR="00D71B0C" w:rsidRPr="00143E58">
        <w:rPr>
          <w:rFonts w:ascii="Times New Roman" w:hAnsi="Times New Roman" w:cs="Times New Roman"/>
        </w:rPr>
        <w:fldChar w:fldCharType="end"/>
      </w:r>
      <w:r w:rsidR="0068754F" w:rsidRPr="00143E58">
        <w:rPr>
          <w:rFonts w:ascii="Times New Roman" w:hAnsi="Times New Roman" w:cs="Times New Roman"/>
        </w:rPr>
        <w:t xml:space="preserve"> </w:t>
      </w:r>
      <w:r w:rsidR="002D70DD" w:rsidRPr="00143E58">
        <w:rPr>
          <w:rFonts w:ascii="Times New Roman" w:hAnsi="Times New Roman" w:cs="Times New Roman"/>
        </w:rPr>
        <w:t xml:space="preserve"> terdapat 6 tahap yang diperlukan dalam merancang dan mengembangkan produk antara lain yaitu:</w:t>
      </w: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0 (Perencanaan)</w:t>
      </w:r>
    </w:p>
    <w:p w:rsidR="00B27AAC" w:rsidRPr="00143E58" w:rsidRDefault="002D70DD" w:rsidP="00C83964">
      <w:pPr>
        <w:pStyle w:val="NoSpacing"/>
        <w:ind w:left="1080"/>
        <w:jc w:val="both"/>
        <w:rPr>
          <w:rFonts w:ascii="Times New Roman" w:hAnsi="Times New Roman" w:cs="Times New Roman"/>
        </w:rPr>
      </w:pPr>
      <w:r w:rsidRPr="00143E58">
        <w:rPr>
          <w:rFonts w:ascii="Times New Roman" w:hAnsi="Times New Roman" w:cs="Times New Roman"/>
        </w:rPr>
        <w:t>Fase ini merupakan fase yang mengawali seluruh rangkaian pengembangan produk yang akan dilakukan. Proses ini berkaitan dengan proses persetujuan konsep pengembang</w:t>
      </w:r>
      <w:r w:rsidR="00B27AAC" w:rsidRPr="00143E58">
        <w:rPr>
          <w:rFonts w:ascii="Times New Roman" w:hAnsi="Times New Roman" w:cs="Times New Roman"/>
        </w:rPr>
        <w:t xml:space="preserve">an produk yang akan dilakukan. </w:t>
      </w: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1 (Pengembangan Konsep)</w:t>
      </w:r>
    </w:p>
    <w:p w:rsidR="00B27AAC" w:rsidRPr="00143E58" w:rsidRDefault="002D70DD" w:rsidP="00C83964">
      <w:pPr>
        <w:pStyle w:val="NoSpacing"/>
        <w:ind w:left="1080"/>
        <w:jc w:val="both"/>
        <w:rPr>
          <w:rFonts w:ascii="Times New Roman" w:hAnsi="Times New Roman" w:cs="Times New Roman"/>
        </w:rPr>
      </w:pPr>
      <w:r w:rsidRPr="00143E58">
        <w:rPr>
          <w:rFonts w:ascii="Times New Roman" w:hAnsi="Times New Roman" w:cs="Times New Roman"/>
        </w:rPr>
        <w:t xml:space="preserve">Fase 1 adalah fase dimana perusahaan memulai identifikasi kebutuhan pasar serta mulai menyusun alternatif-alternatif produk yang akan disusun. Alternatif- alternatif yang akan mulai dipilih dan dikembangkan lebih jauh. </w:t>
      </w:r>
      <w:r w:rsidR="0047292F" w:rsidRPr="00143E58">
        <w:rPr>
          <w:rFonts w:ascii="Times New Roman" w:hAnsi="Times New Roman" w:cs="Times New Roman"/>
        </w:rPr>
        <w:t xml:space="preserve">Di dalam hal ini, konsep didefinisikan sebagai uraian dari bentuk, fungsi dan tampilan suatu produk dan biasanya diikuti dengan sekumpulan spesifikasi, analisis produk produk pesaing serta pertimbangan ekonomis proyek. </w:t>
      </w:r>
    </w:p>
    <w:p w:rsidR="00D71B0C" w:rsidRPr="00143E58" w:rsidRDefault="00D71B0C" w:rsidP="00B27AAC">
      <w:pPr>
        <w:pStyle w:val="NoSpacing"/>
        <w:ind w:left="720"/>
        <w:jc w:val="both"/>
        <w:rPr>
          <w:rFonts w:ascii="Times New Roman" w:hAnsi="Times New Roman" w:cs="Times New Roman"/>
        </w:rPr>
      </w:pPr>
    </w:p>
    <w:p w:rsidR="00D71B0C" w:rsidRPr="00143E58" w:rsidRDefault="00D71B0C" w:rsidP="00B27AAC">
      <w:pPr>
        <w:pStyle w:val="NoSpacing"/>
        <w:ind w:left="720"/>
        <w:jc w:val="both"/>
        <w:rPr>
          <w:rFonts w:ascii="Times New Roman" w:hAnsi="Times New Roman" w:cs="Times New Roman"/>
        </w:rPr>
      </w:pP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2 (Perancangan Tingkatan Sistem)</w:t>
      </w:r>
    </w:p>
    <w:p w:rsidR="00B27AAC" w:rsidRPr="00143E58" w:rsidRDefault="0047292F" w:rsidP="00C83964">
      <w:pPr>
        <w:pStyle w:val="NoSpacing"/>
        <w:ind w:left="1080"/>
        <w:jc w:val="both"/>
        <w:rPr>
          <w:rFonts w:ascii="Times New Roman" w:hAnsi="Times New Roman" w:cs="Times New Roman"/>
        </w:rPr>
      </w:pPr>
      <w:r w:rsidRPr="00143E58">
        <w:rPr>
          <w:rFonts w:ascii="Times New Roman" w:hAnsi="Times New Roman" w:cs="Times New Roman"/>
        </w:rPr>
        <w:t xml:space="preserve">Fase ini mencakup fase yang menjelaskan tentang </w:t>
      </w:r>
      <w:r w:rsidR="00C83964">
        <w:rPr>
          <w:rFonts w:ascii="Times New Roman" w:hAnsi="Times New Roman" w:cs="Times New Roman"/>
        </w:rPr>
        <w:t>definisi subsistem subsistem bes</w:t>
      </w:r>
      <w:r w:rsidRPr="00143E58">
        <w:rPr>
          <w:rFonts w:ascii="Times New Roman" w:hAnsi="Times New Roman" w:cs="Times New Roman"/>
        </w:rPr>
        <w:t>erta komponen-komponen. Output yang dihasilkan pada fase ini mencakup tata letak bentuk produk, spesifikasi secara fungsional dari tiap subsistem produk, serta diagram aliran proses pendahul</w:t>
      </w:r>
      <w:r w:rsidR="00B27AAC" w:rsidRPr="00143E58">
        <w:rPr>
          <w:rFonts w:ascii="Times New Roman" w:hAnsi="Times New Roman" w:cs="Times New Roman"/>
        </w:rPr>
        <w:t>uan untuk proses rakitan akhir.</w:t>
      </w: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3 (Perancangan Detail)</w:t>
      </w:r>
    </w:p>
    <w:p w:rsidR="00B27AAC" w:rsidRPr="00143E58" w:rsidRDefault="0047292F" w:rsidP="00C83964">
      <w:pPr>
        <w:pStyle w:val="NoSpacing"/>
        <w:ind w:left="1080"/>
        <w:jc w:val="both"/>
        <w:rPr>
          <w:rFonts w:ascii="Times New Roman" w:hAnsi="Times New Roman" w:cs="Times New Roman"/>
        </w:rPr>
      </w:pPr>
      <w:r w:rsidRPr="00143E58">
        <w:rPr>
          <w:rFonts w:ascii="Times New Roman" w:hAnsi="Times New Roman" w:cs="Times New Roman"/>
        </w:rPr>
        <w:t>Fase ini meliputi perancangan mendetail tentang spesifikasi dan karakteristik material yang dibutuhkan pada produk. Pada tahap ini juga ditentukan urutan proses fabrikasi hingga perakitan yang akan dilaku</w:t>
      </w:r>
      <w:r w:rsidR="00B27AAC" w:rsidRPr="00143E58">
        <w:rPr>
          <w:rFonts w:ascii="Times New Roman" w:hAnsi="Times New Roman" w:cs="Times New Roman"/>
        </w:rPr>
        <w:t xml:space="preserve">kan dalam menghasilkan produk. </w:t>
      </w: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4 (Pengujian dan Perbaikan)</w:t>
      </w:r>
    </w:p>
    <w:p w:rsidR="00B27AAC" w:rsidRPr="00143E58" w:rsidRDefault="0047292F" w:rsidP="00C83964">
      <w:pPr>
        <w:pStyle w:val="NoSpacing"/>
        <w:ind w:left="1080"/>
        <w:jc w:val="both"/>
        <w:rPr>
          <w:rFonts w:ascii="Times New Roman" w:hAnsi="Times New Roman" w:cs="Times New Roman"/>
        </w:rPr>
      </w:pPr>
      <w:r w:rsidRPr="00143E58">
        <w:rPr>
          <w:rFonts w:ascii="Times New Roman" w:hAnsi="Times New Roman" w:cs="Times New Roman"/>
        </w:rPr>
        <w:t xml:space="preserve">Fase ini melibatkan konstruksi dan evaluasi dari bermacam-macam versi produksi awal produk. Pada fase ini hal yang menjadi perhatian utama adalah pembuatan prototype </w:t>
      </w:r>
      <w:r w:rsidRPr="00143E58">
        <w:rPr>
          <w:rFonts w:ascii="Times New Roman" w:hAnsi="Times New Roman" w:cs="Times New Roman"/>
          <w:i/>
        </w:rPr>
        <w:t>alpha</w:t>
      </w:r>
      <w:r w:rsidRPr="00143E58">
        <w:rPr>
          <w:rFonts w:ascii="Times New Roman" w:hAnsi="Times New Roman" w:cs="Times New Roman"/>
        </w:rPr>
        <w:t xml:space="preserve"> yang merupakan prototype uji coba dalam rangka pembuatan produk untuk pemenuhan keinginan konsumen sesuai dengan material yang dibutuhkan. Prototype berikutnya (beta) biasanya dibuat dengan komponen yang dibutuhkan</w:t>
      </w:r>
      <w:r w:rsidR="00FF1465" w:rsidRPr="00143E58">
        <w:rPr>
          <w:rFonts w:ascii="Times New Roman" w:hAnsi="Times New Roman" w:cs="Times New Roman"/>
        </w:rPr>
        <w:t xml:space="preserve"> pada produksi namun tidak dirakit dengan menggunakan proses perakitan akhir seperti pada perakitan sesungguhnya. </w:t>
      </w:r>
    </w:p>
    <w:p w:rsidR="002D70DD" w:rsidRPr="00C83964" w:rsidRDefault="002D70DD" w:rsidP="00B27AAC">
      <w:pPr>
        <w:pStyle w:val="NoSpacing"/>
        <w:numPr>
          <w:ilvl w:val="0"/>
          <w:numId w:val="25"/>
        </w:numPr>
        <w:jc w:val="both"/>
        <w:rPr>
          <w:rFonts w:ascii="Times New Roman" w:hAnsi="Times New Roman" w:cs="Times New Roman"/>
        </w:rPr>
      </w:pPr>
      <w:r w:rsidRPr="00C83964">
        <w:rPr>
          <w:rFonts w:ascii="Times New Roman" w:hAnsi="Times New Roman" w:cs="Times New Roman"/>
        </w:rPr>
        <w:t>Fase 5 (Produksi Awal)</w:t>
      </w:r>
    </w:p>
    <w:p w:rsidR="002D70DD" w:rsidRPr="00143E58" w:rsidRDefault="00FF1465" w:rsidP="00C83964">
      <w:pPr>
        <w:pStyle w:val="NoSpacing"/>
        <w:ind w:left="1080"/>
        <w:jc w:val="both"/>
        <w:rPr>
          <w:rFonts w:ascii="Times New Roman" w:hAnsi="Times New Roman" w:cs="Times New Roman"/>
        </w:rPr>
      </w:pPr>
      <w:r w:rsidRPr="00143E58">
        <w:rPr>
          <w:rFonts w:ascii="Times New Roman" w:hAnsi="Times New Roman" w:cs="Times New Roman"/>
        </w:rPr>
        <w:t xml:space="preserve">Fase produksi awal adalah fase produksi menggunakan peralatan produksi yang sesungguhnya dengan tujuan melatih tenaga kerja untuk menyesuaikan diri dengan berbagai perubahan yang mungkin pada level produksi. Produk-produk yang dihasilkan dari fase ini disesuaikan dengan keinginan konsumen dan dievaluasi secara berkala untuk mengurangi kelemahan yang terjadi. </w:t>
      </w:r>
    </w:p>
    <w:p w:rsidR="008B3056" w:rsidRPr="00143E58" w:rsidRDefault="008B3056" w:rsidP="008B3056">
      <w:pPr>
        <w:pStyle w:val="NoSpacing"/>
        <w:jc w:val="both"/>
        <w:rPr>
          <w:rFonts w:ascii="Times New Roman" w:hAnsi="Times New Roman" w:cs="Times New Roman"/>
        </w:rPr>
      </w:pPr>
    </w:p>
    <w:p w:rsidR="006B7BDB" w:rsidRPr="00143E58" w:rsidRDefault="004E2E2E" w:rsidP="006B7BDB">
      <w:pPr>
        <w:pStyle w:val="NoSpacing"/>
        <w:numPr>
          <w:ilvl w:val="0"/>
          <w:numId w:val="26"/>
        </w:numPr>
        <w:jc w:val="both"/>
        <w:rPr>
          <w:rFonts w:ascii="Times New Roman" w:hAnsi="Times New Roman" w:cs="Times New Roman"/>
          <w:b/>
        </w:rPr>
      </w:pPr>
      <w:r w:rsidRPr="00143E58">
        <w:rPr>
          <w:rFonts w:ascii="Times New Roman" w:hAnsi="Times New Roman" w:cs="Times New Roman"/>
          <w:b/>
        </w:rPr>
        <w:t>Karakteristik Air Limbah</w:t>
      </w:r>
    </w:p>
    <w:p w:rsidR="006E12CC" w:rsidRPr="00143E58" w:rsidRDefault="007C3BEC" w:rsidP="0068754F">
      <w:pPr>
        <w:pStyle w:val="NoSpacing"/>
        <w:ind w:left="709" w:firstLine="720"/>
        <w:jc w:val="both"/>
        <w:rPr>
          <w:rFonts w:ascii="Times New Roman" w:hAnsi="Times New Roman" w:cs="Times New Roman"/>
        </w:rPr>
      </w:pPr>
      <w:r w:rsidRPr="00143E58">
        <w:rPr>
          <w:rFonts w:ascii="Times New Roman" w:hAnsi="Times New Roman" w:cs="Times New Roman"/>
        </w:rPr>
        <w:t xml:space="preserve">Definisi limbah industri menurut </w:t>
      </w:r>
      <w:r w:rsidR="0068754F"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"Palar", "given" : "Heryando", "non-dropping-particle" : "", "parse-names" : false, "suffix" : "" } ], "id" : "ITEM-1", "issued" : { "date-parts" : [ [ "2008" ] ] }, "title" : "Pencemaran dan Toksikologi Logam Berat", "type" : "book" }, "uris" : [ "http://www.mendeley.com/documents/?uuid=6cdeca30-5ec4-4c55-bf9d-e5dbb5085454" ] } ], "mendeley" : { "formattedCitation" : "(Palar, 2008)", "manualFormatting" : "Palar (2008)", "plainTextFormattedCitation" : "(Palar, 2008)", "previouslyFormattedCitation" : "(Palar, 2008)" }, "properties" : {  }, "schema" : "https://github.com/citation-style-language/schema/raw/master/csl-citation.json" }</w:instrText>
      </w:r>
      <w:r w:rsidR="0068754F" w:rsidRPr="00143E58">
        <w:rPr>
          <w:rFonts w:ascii="Times New Roman" w:hAnsi="Times New Roman" w:cs="Times New Roman"/>
        </w:rPr>
        <w:fldChar w:fldCharType="separate"/>
      </w:r>
      <w:r w:rsidR="0068754F" w:rsidRPr="00143E58">
        <w:rPr>
          <w:rFonts w:ascii="Times New Roman" w:hAnsi="Times New Roman" w:cs="Times New Roman"/>
          <w:noProof/>
        </w:rPr>
        <w:t>Palar (2008)</w:t>
      </w:r>
      <w:r w:rsidR="0068754F" w:rsidRPr="00143E58">
        <w:rPr>
          <w:rFonts w:ascii="Times New Roman" w:hAnsi="Times New Roman" w:cs="Times New Roman"/>
        </w:rPr>
        <w:fldChar w:fldCharType="end"/>
      </w:r>
      <w:r w:rsidRPr="00143E58">
        <w:rPr>
          <w:rFonts w:ascii="Times New Roman" w:hAnsi="Times New Roman" w:cs="Times New Roman"/>
        </w:rPr>
        <w:t xml:space="preserve"> adalah  semua jenis bahan buangan yang berasal dari hasil sampingan proses industri. Limbah ini dapat menjadi zat yang membahayakan bagi manusia dan lingkungan. Limbah industri bersumber dari kegiatan industri baik proses secara langsung maupun proses secara tidak langsung. Limbah yang bersumber langsung terindikasi  bila produk dan limbah hadir pada saat yang sama. Sedangkan limbah tidak langsung terproduksi sebelum</w:t>
      </w:r>
      <w:r w:rsidR="00C942D0" w:rsidRPr="00143E58">
        <w:rPr>
          <w:rFonts w:ascii="Times New Roman" w:hAnsi="Times New Roman" w:cs="Times New Roman"/>
        </w:rPr>
        <w:t xml:space="preserve"> </w:t>
      </w:r>
      <w:r w:rsidRPr="00143E58">
        <w:rPr>
          <w:rFonts w:ascii="Times New Roman" w:hAnsi="Times New Roman" w:cs="Times New Roman"/>
        </w:rPr>
        <w:t xml:space="preserve">proses maupun sesudah proses produksi </w:t>
      </w:r>
      <w:r w:rsidR="00FA1AC1"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"Ginting", "given" : "Perdana", "non-dropping-particle" : "", "parse-names" : false, "suffix" : "" } ], "id" : "ITEM-1", "issued" : { "date-parts" : [ [ "2007" ] ] }, "publisher" : "Yrama Widya", "publisher-place" : "Bandung", "title" : "Sistem Pengelolaan Lingkungan dan Limbah Industri", "type" : "book" }, "uris" : [ "http://www.mendeley.com/documents/?uuid=16b0c60a-d3e0-4168-8782-cfe66ceb75c1" ] } ], "mendeley" : { "formattedCitation" : "(Ginting, 2007)", "plainTextFormattedCitation" : "(Ginting, 2007)", "previouslyFormattedCitation" : "(Ginting, 2007)" }, "properties" : {  }, "schema" : "https://github.com/citation-style-language/schema/raw/master/csl-citation.json" }</w:instrText>
      </w:r>
      <w:r w:rsidR="00FA1AC1" w:rsidRPr="00143E58">
        <w:rPr>
          <w:rFonts w:ascii="Times New Roman" w:hAnsi="Times New Roman" w:cs="Times New Roman"/>
        </w:rPr>
        <w:fldChar w:fldCharType="separate"/>
      </w:r>
      <w:r w:rsidR="00B44460" w:rsidRPr="00143E58">
        <w:rPr>
          <w:rFonts w:ascii="Times New Roman" w:hAnsi="Times New Roman" w:cs="Times New Roman"/>
          <w:noProof/>
        </w:rPr>
        <w:t>(Ginting, 2007)</w:t>
      </w:r>
      <w:r w:rsidR="00FA1AC1" w:rsidRPr="00143E58">
        <w:rPr>
          <w:rFonts w:ascii="Times New Roman" w:hAnsi="Times New Roman" w:cs="Times New Roman"/>
        </w:rPr>
        <w:fldChar w:fldCharType="end"/>
      </w:r>
    </w:p>
    <w:p w:rsidR="007C3BEC" w:rsidRPr="00143E58" w:rsidRDefault="007C3BEC" w:rsidP="006E12CC">
      <w:pPr>
        <w:pStyle w:val="NoSpacing"/>
        <w:ind w:left="709" w:firstLine="731"/>
        <w:jc w:val="both"/>
        <w:rPr>
          <w:rFonts w:ascii="Times New Roman" w:hAnsi="Times New Roman" w:cs="Times New Roman"/>
        </w:rPr>
      </w:pPr>
      <w:r w:rsidRPr="00143E58">
        <w:rPr>
          <w:rFonts w:ascii="Times New Roman" w:hAnsi="Times New Roman" w:cs="Times New Roman"/>
        </w:rPr>
        <w:t>Karakteristik</w:t>
      </w:r>
      <w:r w:rsidR="00C50BCD" w:rsidRPr="00143E58">
        <w:rPr>
          <w:rFonts w:ascii="Times New Roman" w:hAnsi="Times New Roman" w:cs="Times New Roman"/>
        </w:rPr>
        <w:t xml:space="preserve"> air </w:t>
      </w:r>
      <w:r w:rsidRPr="00143E58">
        <w:rPr>
          <w:rFonts w:ascii="Times New Roman" w:hAnsi="Times New Roman" w:cs="Times New Roman"/>
        </w:rPr>
        <w:t xml:space="preserve">limbah menurut </w:t>
      </w:r>
      <w:r w:rsidR="006E12CC"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"Chandra", "given" : "B", "non-dropping-particle" : "", "parse-names" : false, "suffix" : "" } ], "id" : "ITEM-1", "issued" : { "date-parts" : [ [ "2007" ] ] }, "publisher" : "Buku Kedokteran EGC", "publisher-place" : "Jakarta", "title" : "Pengantar Kesehatan Lingkungan", "type" : "book" }, "uris" : [ "http://www.mendeley.com/documents/?uuid=1399f452-cbfa-46d5-b89e-39dccb2ebc11" ] } ], "mendeley" : { "formattedCitation" : "(Chandra, 2007)", "manualFormatting" : " Chandra(2007)", "plainTextFormattedCitation" : "(Chandra, 2007)", "previouslyFormattedCitation" : "(Chandra, 2007)" }, "properties" : {  }, "schema" : "https://github.com/citation-style-language/schema/raw/master/csl-citation.json" }</w:instrText>
      </w:r>
      <w:r w:rsidR="006E12CC" w:rsidRPr="00143E58">
        <w:rPr>
          <w:rFonts w:ascii="Times New Roman" w:hAnsi="Times New Roman" w:cs="Times New Roman"/>
        </w:rPr>
        <w:fldChar w:fldCharType="separate"/>
      </w:r>
      <w:r w:rsidR="006E12CC" w:rsidRPr="00143E58">
        <w:rPr>
          <w:rFonts w:ascii="Times New Roman" w:hAnsi="Times New Roman" w:cs="Times New Roman"/>
          <w:noProof/>
        </w:rPr>
        <w:t xml:space="preserve"> Chandra(2007)</w:t>
      </w:r>
      <w:r w:rsidR="006E12CC" w:rsidRPr="00143E58">
        <w:rPr>
          <w:rFonts w:ascii="Times New Roman" w:hAnsi="Times New Roman" w:cs="Times New Roman"/>
        </w:rPr>
        <w:fldChar w:fldCharType="end"/>
      </w:r>
      <w:r w:rsidR="006E12CC" w:rsidRPr="00143E58">
        <w:rPr>
          <w:rFonts w:ascii="Times New Roman" w:hAnsi="Times New Roman" w:cs="Times New Roman"/>
        </w:rPr>
        <w:t xml:space="preserve"> </w:t>
      </w:r>
      <w:r w:rsidRPr="00143E58">
        <w:rPr>
          <w:rFonts w:ascii="Times New Roman" w:hAnsi="Times New Roman" w:cs="Times New Roman"/>
        </w:rPr>
        <w:t>yakni:</w:t>
      </w:r>
    </w:p>
    <w:p w:rsidR="00C50BCD" w:rsidRPr="00143E58" w:rsidRDefault="007C3BEC" w:rsidP="00C50BCD">
      <w:pPr>
        <w:pStyle w:val="NoSpacing"/>
        <w:numPr>
          <w:ilvl w:val="0"/>
          <w:numId w:val="21"/>
        </w:numPr>
        <w:jc w:val="both"/>
        <w:rPr>
          <w:rFonts w:ascii="Times New Roman" w:hAnsi="Times New Roman" w:cs="Times New Roman"/>
        </w:rPr>
      </w:pPr>
      <w:r w:rsidRPr="00143E58">
        <w:rPr>
          <w:rFonts w:ascii="Times New Roman" w:hAnsi="Times New Roman" w:cs="Times New Roman"/>
        </w:rPr>
        <w:t>Karakteristik Fisik</w:t>
      </w:r>
    </w:p>
    <w:p w:rsidR="00C50BCD" w:rsidRPr="00143E58" w:rsidRDefault="00C50BCD" w:rsidP="00C50BCD">
      <w:pPr>
        <w:pStyle w:val="NoSpacing"/>
        <w:ind w:left="1080"/>
        <w:jc w:val="both"/>
        <w:rPr>
          <w:rFonts w:ascii="Times New Roman" w:hAnsi="Times New Roman" w:cs="Times New Roman"/>
        </w:rPr>
      </w:pPr>
      <w:r w:rsidRPr="00143E58">
        <w:rPr>
          <w:rFonts w:ascii="Times New Roman" w:hAnsi="Times New Roman"/>
        </w:rPr>
        <w:t>Air limbah terdiri dari 99,9% air, sedangkan kandungan bahan padatnya mencapai 0,1% dalam bentuk suspense padat (</w:t>
      </w:r>
      <w:r w:rsidRPr="00143E58">
        <w:rPr>
          <w:rFonts w:ascii="Times New Roman" w:hAnsi="Times New Roman"/>
          <w:i/>
        </w:rPr>
        <w:t>suspended solid</w:t>
      </w:r>
      <w:r w:rsidRPr="00143E58">
        <w:rPr>
          <w:rFonts w:ascii="Times New Roman" w:hAnsi="Times New Roman"/>
        </w:rPr>
        <w:t>) yang volumenya bervariasi antara 100-500mg/l. Apabila volume suspense padat kurang dari 100 mg/l air limbah disebut lemah, sedangkan bila lebih dari 500mg/l disebut kuat.</w:t>
      </w:r>
    </w:p>
    <w:p w:rsidR="00C50BCD" w:rsidRPr="00143E58" w:rsidRDefault="007C3BEC" w:rsidP="00C50BCD">
      <w:pPr>
        <w:pStyle w:val="NoSpacing"/>
        <w:numPr>
          <w:ilvl w:val="0"/>
          <w:numId w:val="21"/>
        </w:numPr>
        <w:jc w:val="both"/>
        <w:rPr>
          <w:rFonts w:ascii="Times New Roman" w:hAnsi="Times New Roman" w:cs="Times New Roman"/>
        </w:rPr>
      </w:pPr>
      <w:r w:rsidRPr="00143E58">
        <w:rPr>
          <w:rFonts w:ascii="Times New Roman" w:hAnsi="Times New Roman" w:cs="Times New Roman"/>
        </w:rPr>
        <w:t>Karakteristik Kimia</w:t>
      </w:r>
    </w:p>
    <w:p w:rsidR="00C50BCD" w:rsidRPr="00143E58" w:rsidRDefault="00C50BCD" w:rsidP="00C50BCD">
      <w:pPr>
        <w:pStyle w:val="NoSpacing"/>
        <w:ind w:left="1080"/>
        <w:jc w:val="both"/>
        <w:rPr>
          <w:rFonts w:ascii="Times New Roman" w:hAnsi="Times New Roman" w:cs="Times New Roman"/>
        </w:rPr>
      </w:pPr>
      <w:r w:rsidRPr="00143E58">
        <w:rPr>
          <w:rFonts w:ascii="Times New Roman" w:hAnsi="Times New Roman"/>
        </w:rPr>
        <w:t>Air limbah biasanya bercampur dengan zat kimia anorganik yang berasal dari air bersih dan zat organik dari limbah itu sendiri.Saat keluar dari sumber air limbah bersifat basa. Namun, air limbah yang sudah lama atau membusuk akan bersifat asam karena sudah mengalami kandungan bahan organiknya telah mengalami proses dekomposisi yang dapat menimbulkan bau tidak menyenangkan. Komposisi campuran dari zat-zat ini dapat berupa gabungan dengan nitrogen (misalnya urea, protein atau asam amino dan gabungan dengan non-nitrogen misalnya lemak, sabun atau karbohidrat.</w:t>
      </w:r>
    </w:p>
    <w:p w:rsidR="007C3BEC" w:rsidRPr="00143E58" w:rsidRDefault="007C3BEC" w:rsidP="00C50BCD">
      <w:pPr>
        <w:pStyle w:val="NoSpacing"/>
        <w:numPr>
          <w:ilvl w:val="0"/>
          <w:numId w:val="21"/>
        </w:numPr>
        <w:jc w:val="both"/>
        <w:rPr>
          <w:rFonts w:ascii="Times New Roman" w:hAnsi="Times New Roman" w:cs="Times New Roman"/>
        </w:rPr>
      </w:pPr>
      <w:r w:rsidRPr="00143E58">
        <w:rPr>
          <w:rFonts w:ascii="Times New Roman" w:hAnsi="Times New Roman" w:cs="Times New Roman"/>
        </w:rPr>
        <w:t>Karakteristik Bakteriologis</w:t>
      </w:r>
    </w:p>
    <w:p w:rsidR="007C3BEC" w:rsidRPr="00143E58" w:rsidRDefault="00C50BCD" w:rsidP="007C3BEC">
      <w:pPr>
        <w:pStyle w:val="NoSpacing"/>
        <w:ind w:left="1080"/>
        <w:jc w:val="both"/>
        <w:rPr>
          <w:rFonts w:ascii="Times New Roman" w:hAnsi="Times New Roman" w:cs="Times New Roman"/>
        </w:rPr>
      </w:pPr>
      <w:r w:rsidRPr="00143E58">
        <w:rPr>
          <w:rFonts w:ascii="Times New Roman" w:hAnsi="Times New Roman" w:cs="Times New Roman"/>
        </w:rPr>
        <w:t>Bakteri patogen yang terdapat dalam air limbah biasanya termasuk golongan E.coli.</w:t>
      </w:r>
    </w:p>
    <w:p w:rsidR="00C50BCD" w:rsidRPr="00143E58" w:rsidRDefault="00C50BCD" w:rsidP="007C3BEC">
      <w:pPr>
        <w:pStyle w:val="NoSpacing"/>
        <w:ind w:left="1080"/>
        <w:jc w:val="both"/>
        <w:rPr>
          <w:rFonts w:ascii="Times New Roman" w:hAnsi="Times New Roman" w:cs="Times New Roman"/>
        </w:rPr>
      </w:pPr>
    </w:p>
    <w:p w:rsidR="00FF1465" w:rsidRPr="00143E58" w:rsidRDefault="0089444B" w:rsidP="006B7BDB">
      <w:pPr>
        <w:pStyle w:val="NoSpacing"/>
        <w:numPr>
          <w:ilvl w:val="0"/>
          <w:numId w:val="26"/>
        </w:numPr>
        <w:jc w:val="both"/>
        <w:rPr>
          <w:rFonts w:ascii="Times New Roman" w:hAnsi="Times New Roman" w:cs="Times New Roman"/>
          <w:b/>
        </w:rPr>
      </w:pPr>
      <w:r w:rsidRPr="00143E58">
        <w:rPr>
          <w:rFonts w:ascii="Times New Roman" w:hAnsi="Times New Roman" w:cs="Times New Roman"/>
          <w:b/>
        </w:rPr>
        <w:t>Konsep Elektrok</w:t>
      </w:r>
      <w:r w:rsidR="00C8175E" w:rsidRPr="00143E58">
        <w:rPr>
          <w:rFonts w:ascii="Times New Roman" w:hAnsi="Times New Roman" w:cs="Times New Roman"/>
          <w:b/>
        </w:rPr>
        <w:t>oagulasi</w:t>
      </w:r>
    </w:p>
    <w:p w:rsidR="000A5781" w:rsidRPr="00143E58" w:rsidRDefault="000A5781" w:rsidP="003E1001">
      <w:pPr>
        <w:pStyle w:val="ListParagraph"/>
        <w:spacing w:line="240" w:lineRule="auto"/>
        <w:ind w:firstLine="720"/>
        <w:jc w:val="both"/>
        <w:rPr>
          <w:rFonts w:ascii="Times New Roman" w:hAnsi="Times New Roman" w:cs="Times New Roman"/>
        </w:rPr>
      </w:pPr>
      <w:r w:rsidRPr="00143E58">
        <w:rPr>
          <w:rFonts w:ascii="Times New Roman" w:hAnsi="Times New Roman" w:cs="Times New Roman"/>
        </w:rPr>
        <w:lastRenderedPageBreak/>
        <w:t>Elektrokoagulasi menurut</w:t>
      </w:r>
      <w:r w:rsidR="00FA1AC1" w:rsidRPr="00143E58">
        <w:rPr>
          <w:rFonts w:ascii="Times New Roman" w:hAnsi="Times New Roman" w:cs="Times New Roman"/>
        </w:rPr>
        <w:t xml:space="preserve"> </w:t>
      </w:r>
      <w:r w:rsidR="00FA1AC1"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"ISSN" : "0971457X", "abstract" : "Chromium contamination in waters are highly toxic even in very low concentrations and need to be completely removed from the effluents before they are discharged into a stream, sewer or on land. Electroplating industry is one of the industrial sectors producing chromium bearing wastewaters, mostly originating from chromium plating, anodizing, electroplating solutions and dip solutions like passivating dips, bright dips, etc. Chromium concentration in the effluents varies from 3 to 50 mg/L depending upon the care with which the plating operations are carried out. The results of this study have shown the applicability of electrocoagulation as a clean method for treatment of Cr(VI) containing wastewaters. The optimum removal of Cr(VI) was attained between pH 4-8. Increase in current density enhances the removal rate and the quickest treatment with an effective reduction of Cr(VI) concentrations was achieved below permissible level within 20 min. Iron electrodes were found to be more efficient in removing chromium in comparison to the aluminum and hydrid Al/Fe electrodes. This may be due to the formation of stable Fe-Cr complex which is more stable than Al-Cr complexes. On the other hand, 1 kg of Cr(VI) removal produces only 2,8 kg of sludge against 36 kg of sludge generated from iron sulphate precipitation method. The rate of removal is faster in comparison to the adsorption on activated carbon which is one of the most important requirement for practical application of this treatment method.", "author" : [ { "dropping-particle" : "", "family" : "Reddithota", "given" : "Daniel", "non-dropping-particle" : "", "parse-names" : false, "suffix" : "" }, { "dropping-particle" : "", "family" : "Yerramilli", "given" : "Anjaneyulu", "non-dropping-particle" : "", "parse-names" : false, "suffix" : "" }, { "dropping-particle" : "", "family" : "Krupadam", "given" : "Reddithota J.", "non-dropping-particle" : "", "parse-names" : false, "suffix" : "" } ], "container-title" : "Indian Journal of Chemical Technology", "id" : "ITEM-1", "issue" : "3", "issued" : { "date-parts" : [ [ "2007" ] ] }, "page" : "240-245", "title" : "Electrocoagulation: A cleaner method for treatment of Cr(VI) from electroplating industrial effluents", "type" : "article-journal", "volume" : "14" }, "uris" : [ "http://www.mendeley.com/documents/?uuid=2876b0f1-f078-4d3a-9f47-8d6e76589210" ] } ], "mendeley" : { "formattedCitation" : "(Reddithota et al., 2007)", "manualFormatting" : "Reddithota et al., (2007)", "plainTextFormattedCitation" : "(Reddithota et al., 2007)", "previouslyFormattedCitation" : "(Reddithota et al., 2007)" }, "properties" : {  }, "schema" : "https://github.com/citation-style-language/schema/raw/master/csl-citation.json" }</w:instrText>
      </w:r>
      <w:r w:rsidR="00FA1AC1" w:rsidRPr="00143E58">
        <w:rPr>
          <w:rFonts w:ascii="Times New Roman" w:hAnsi="Times New Roman" w:cs="Times New Roman"/>
        </w:rPr>
        <w:fldChar w:fldCharType="separate"/>
      </w:r>
      <w:r w:rsidR="00FA1AC1" w:rsidRPr="00143E58">
        <w:rPr>
          <w:rFonts w:ascii="Times New Roman" w:hAnsi="Times New Roman" w:cs="Times New Roman"/>
          <w:noProof/>
        </w:rPr>
        <w:t>Reddithota et al., (2007)</w:t>
      </w:r>
      <w:r w:rsidR="00FA1AC1" w:rsidRPr="00143E58">
        <w:rPr>
          <w:rFonts w:ascii="Times New Roman" w:hAnsi="Times New Roman" w:cs="Times New Roman"/>
        </w:rPr>
        <w:fldChar w:fldCharType="end"/>
      </w:r>
      <w:r w:rsidR="00FA1AC1" w:rsidRPr="00143E58">
        <w:rPr>
          <w:rFonts w:ascii="Times New Roman" w:hAnsi="Times New Roman" w:cs="Times New Roman"/>
        </w:rPr>
        <w:t xml:space="preserve"> </w:t>
      </w:r>
      <w:r w:rsidRPr="00143E58">
        <w:rPr>
          <w:rFonts w:ascii="Times New Roman" w:hAnsi="Times New Roman" w:cs="Times New Roman"/>
        </w:rPr>
        <w:t xml:space="preserve">merupakan metode sederhana dan efisien yang melibatkan fenomena kimia dan fisik dengan menggunakan oksidasi elektro (biasanya terbuat dari besi atau aluminium) sehingga menghasilkan ion flokulasi. Sedangkan menurut </w:t>
      </w:r>
      <w:r w:rsidR="003E1001" w:rsidRPr="00143E58">
        <w:rPr>
          <w:rFonts w:ascii="Times New Roman" w:hAnsi="Times New Roman" w:cs="Times New Roman"/>
        </w:rPr>
        <w:fldChar w:fldCharType="begin" w:fldLock="1"/>
      </w:r>
      <w:r w:rsidR="00F15AF9">
        <w:rPr>
          <w:rFonts w:ascii="Times New Roman" w:hAnsi="Times New Roman" w:cs="Times New Roman"/>
        </w:rPr>
        <w:instrText>ADDIN CSL_CITATION { "citationItems" : [ { "id" : "ITEM-1", "itemData" : { "author" : [ { "dropping-particle" : "", "family" : "Holt, P.K. ; G.W, Barton ; C.A", "given" : "Mitchell", "non-dropping-particle" : "", "parse-names" : false, "suffix" : "" } ], "container-title" : "Chemos phere", "id" : "ITEM-1", "issue" : "3", "issued" : { "date-parts" : [ [ "2005" ] ] }, "page" : "355 - 367", "title" : "The future for electrocoagulation as a localised water treatment technology", "type" : "article-journal", "volume" : "59" }, "uris" : [ "http://www.mendeley.com/documents/?uuid=f5db67f5-df6f-4a47-8530-a229d2dad1f9" ] } ], "mendeley" : { "formattedCitation" : "(Holt, P.K.\u202f; G.W, Barton\u202f; C.A, 2005)", "manualFormatting" : "(Holt et al., 2005)", "plainTextFormattedCitation" : "(Holt, P.K.\u202f; G.W, Barton\u202f; C.A, 2005)", "previouslyFormattedCitation" : "(Holt, P.K.\u202f; G.W, Barton\u202f; C.A, 2005)" }, "properties" : {  }, "schema" : "https://github.com/citation-style-language/schema/raw/master/csl-citation.json" }</w:instrText>
      </w:r>
      <w:r w:rsidR="003E1001" w:rsidRPr="00143E58">
        <w:rPr>
          <w:rFonts w:ascii="Times New Roman" w:hAnsi="Times New Roman" w:cs="Times New Roman"/>
        </w:rPr>
        <w:fldChar w:fldCharType="separate"/>
      </w:r>
      <w:r w:rsidR="003E1001" w:rsidRPr="00143E58">
        <w:rPr>
          <w:rFonts w:ascii="Times New Roman" w:hAnsi="Times New Roman" w:cs="Times New Roman"/>
          <w:noProof/>
        </w:rPr>
        <w:t>(Holt et al., 2005)</w:t>
      </w:r>
      <w:r w:rsidR="003E1001" w:rsidRPr="00143E58">
        <w:rPr>
          <w:rFonts w:ascii="Times New Roman" w:hAnsi="Times New Roman" w:cs="Times New Roman"/>
        </w:rPr>
        <w:fldChar w:fldCharType="end"/>
      </w:r>
      <w:r w:rsidR="003E1001" w:rsidRPr="00143E58">
        <w:rPr>
          <w:rFonts w:ascii="Times New Roman" w:hAnsi="Times New Roman" w:cs="Times New Roman"/>
        </w:rPr>
        <w:t xml:space="preserve"> </w:t>
      </w:r>
      <w:r w:rsidRPr="00143E58">
        <w:rPr>
          <w:rFonts w:ascii="Times New Roman" w:hAnsi="Times New Roman" w:cs="Times New Roman"/>
        </w:rPr>
        <w:t xml:space="preserve">elektrokoagulasi merupakan proses kompleks yang merupakan metode pengolahan air secara elektrokimia dimana pada anoda terjadi pelepasan koagulan aktif berupa ion logam ke dalam larutan, sedangkan pada katoda terjadi reaksi elektrolisis berupa pelepasan gas hidrogen. </w:t>
      </w:r>
    </w:p>
    <w:p w:rsidR="000A5781" w:rsidRPr="00143E58" w:rsidRDefault="0089444B" w:rsidP="00FA1AC1">
      <w:pPr>
        <w:pStyle w:val="ListParagraph"/>
        <w:spacing w:line="240" w:lineRule="auto"/>
        <w:jc w:val="both"/>
        <w:rPr>
          <w:rFonts w:ascii="Times New Roman" w:hAnsi="Times New Roman" w:cs="Times New Roman"/>
        </w:rPr>
      </w:pPr>
      <w:r w:rsidRPr="00143E58">
        <w:tab/>
      </w:r>
      <w:r w:rsidRPr="00143E58">
        <w:rPr>
          <w:rFonts w:ascii="Times New Roman" w:hAnsi="Times New Roman" w:cs="Times New Roman"/>
        </w:rPr>
        <w:t xml:space="preserve">Menurut </w:t>
      </w:r>
      <w:r w:rsidR="00FA1AC1"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"Hanum", "given" : "Farida", "non-dropping-particle" : "", "parse-names" : false, "suffix" : "" }, { "dropping-particle" : "", "family" : "Tambun", "given" : "Rondang", "non-dropping-particle" : "", "parse-names" : false, "suffix" : "" }, { "dropping-particle" : "", "family" : "Ritonga", "given" : "M Yusuf", "non-dropping-particle" : "", "parse-names" : false, "suffix" : "" }, { "dropping-particle" : "", "family" : "Kasim", "given" : "William Wardhana", "non-dropping-particle" : "", "parse-names" : false, "suffix" : "" }, { "dropping-particle" : "", "family" : "Kimia", "given" : "Departemen Teknik", "non-dropping-particle" : "", "parse-names" : false, "suffix" : "" }, { "dropping-particle" : "", "family" : "Teknik", "given" : "Fakultas", "non-dropping-particle" : "", "parse-names" : false, "suffix" : "" }, { "dropping-particle" : "", "family" : "Utara", "given" : "Universitas Sumatera", "non-dropping-particle" : "", "parse-names" : false, "suffix" : "" }, { "dropping-particle" : "", "family" : "Adaptor", "given" : "Tegangan", "non-dropping-particle" : "", "parse-names" : false, "suffix" : "" }, { "dropping-particle" : "", "family" : "Aluminium", "given" : "Elektroda", "non-dropping-particle" : "", "parse-names" : false, "suffix" : "" } ], "id" : "ITEM-1", "issue" : "4", "issued" : { "date-parts" : [ [ "2015" ] ] }, "page" : "13-17", "title" : "Aplikasi elektrokoagulasi dalam pengolahan limbah cair pabrik kelapa sawit", "type" : "article-journal", "volume" : "4" }, "uris" : [ "http://www.mendeley.com/documents/?uuid=dcb1edd2-70bd-4ca3-b5d6-1ee95636a4ae" ] } ], "mendeley" : { "formattedCitation" : "(Hanum et al., 2015)", "manualFormatting" : "Hanum et al., (2015)", "plainTextFormattedCitation" : "(Hanum et al., 2015)", "previouslyFormattedCitation" : "(Hanum et al., 2015)" }, "properties" : {  }, "schema" : "https://github.com/citation-style-language/schema/raw/master/csl-citation.json" }</w:instrText>
      </w:r>
      <w:r w:rsidR="00FA1AC1" w:rsidRPr="00143E58">
        <w:rPr>
          <w:rFonts w:ascii="Times New Roman" w:hAnsi="Times New Roman" w:cs="Times New Roman"/>
        </w:rPr>
        <w:fldChar w:fldCharType="separate"/>
      </w:r>
      <w:r w:rsidR="00FA1AC1" w:rsidRPr="00143E58">
        <w:rPr>
          <w:rFonts w:ascii="Times New Roman" w:hAnsi="Times New Roman" w:cs="Times New Roman"/>
          <w:noProof/>
        </w:rPr>
        <w:t>Hanum et al., (2015)</w:t>
      </w:r>
      <w:r w:rsidR="00FA1AC1" w:rsidRPr="00143E58">
        <w:rPr>
          <w:rFonts w:ascii="Times New Roman" w:hAnsi="Times New Roman" w:cs="Times New Roman"/>
        </w:rPr>
        <w:fldChar w:fldCharType="end"/>
      </w:r>
      <w:r w:rsidR="00FA1AC1" w:rsidRPr="00143E58">
        <w:rPr>
          <w:rFonts w:ascii="Times New Roman" w:hAnsi="Times New Roman" w:cs="Times New Roman"/>
        </w:rPr>
        <w:t xml:space="preserve"> </w:t>
      </w:r>
      <w:r w:rsidRPr="00143E58">
        <w:rPr>
          <w:rFonts w:ascii="Times New Roman" w:hAnsi="Times New Roman" w:cs="Times New Roman"/>
        </w:rPr>
        <w:t xml:space="preserve"> teknik elektrokoagulasi memiliki beberapa kelebihan yaitu peralatan sederhana mudah dalam pengoperasiannya, waktu reaksi singkat dan tidak memerlukan bahan kimia tambahan karena lebih banyak melibatkan proses fisika. Prinsip dasar elektrokoagulasi adalah reaksi reduksi dan oksidasi (redoks). Dalam suatu sel elektrokoagulasi, proses oksidasi terjadi di anoda, sedangkan proses reduksi terjadi di katoda. Fungsi anoda adalah sebagai koagulan dalam proses koagulasi-flokulasi yang terjadi di dalam sel tersebut. Sedangkan katoda terjadi reaksi katodik dengan membentuk gelembung-gelembung gas hidrogen yang berfungsi untuk menaikkan flok-flok tersuspensi yang tidak dapat mengendap di dalam sel. </w:t>
      </w:r>
    </w:p>
    <w:p w:rsidR="00C50BCD" w:rsidRPr="00143E58" w:rsidRDefault="00C50BCD" w:rsidP="00C50BCD">
      <w:pPr>
        <w:pStyle w:val="NoSpacing"/>
        <w:ind w:left="720"/>
        <w:jc w:val="both"/>
        <w:rPr>
          <w:rFonts w:ascii="Times New Roman" w:hAnsi="Times New Roman" w:cs="Times New Roman"/>
          <w:b/>
        </w:rPr>
      </w:pPr>
    </w:p>
    <w:p w:rsidR="00677FBC" w:rsidRPr="00143E58" w:rsidRDefault="00677FBC" w:rsidP="006B7BDB">
      <w:pPr>
        <w:pStyle w:val="NoSpacing"/>
        <w:numPr>
          <w:ilvl w:val="0"/>
          <w:numId w:val="26"/>
        </w:numPr>
        <w:jc w:val="both"/>
        <w:rPr>
          <w:rFonts w:ascii="Times New Roman" w:hAnsi="Times New Roman" w:cs="Times New Roman"/>
          <w:b/>
        </w:rPr>
      </w:pPr>
      <w:r w:rsidRPr="00143E58">
        <w:rPr>
          <w:rFonts w:ascii="Times New Roman" w:hAnsi="Times New Roman" w:cs="Times New Roman"/>
          <w:b/>
        </w:rPr>
        <w:t xml:space="preserve">Metode Taguchi </w:t>
      </w:r>
    </w:p>
    <w:p w:rsidR="00C46577" w:rsidRPr="00143E58" w:rsidRDefault="00C46577" w:rsidP="00C46577">
      <w:pPr>
        <w:pStyle w:val="NoSpacing"/>
        <w:ind w:left="720" w:firstLine="720"/>
        <w:jc w:val="both"/>
        <w:rPr>
          <w:rFonts w:ascii="Times New Roman" w:hAnsi="Times New Roman" w:cs="Times New Roman"/>
        </w:rPr>
      </w:pPr>
      <w:r w:rsidRPr="00143E58">
        <w:rPr>
          <w:rFonts w:ascii="Times New Roman" w:hAnsi="Times New Roman" w:cs="Times New Roman"/>
        </w:rPr>
        <w:t xml:space="preserve">Metode Taguchi merupakan metodologi yang dicetuskan oleh Dr. Genichi Tahuchi bertujuan untuk memperbaiki kualitas produk dan proses serta dapat menekan biaya dan </w:t>
      </w:r>
      <w:r w:rsidRPr="00143E58">
        <w:rPr>
          <w:rFonts w:ascii="Times New Roman" w:hAnsi="Times New Roman" w:cs="Times New Roman"/>
          <w:i/>
        </w:rPr>
        <w:t xml:space="preserve">resources </w:t>
      </w:r>
      <w:r w:rsidRPr="00143E58">
        <w:rPr>
          <w:rFonts w:ascii="Times New Roman" w:hAnsi="Times New Roman" w:cs="Times New Roman"/>
        </w:rPr>
        <w:t>seminimal mungkin. Sasaran metode Taguchi adalah menjadikan produk robust terhadap faktor gangguan (noise), karena itu sering disebut sebagai perancangan kokoh (</w:t>
      </w:r>
      <w:r w:rsidRPr="00143E58">
        <w:rPr>
          <w:rFonts w:ascii="Times New Roman" w:hAnsi="Times New Roman" w:cs="Times New Roman"/>
          <w:i/>
        </w:rPr>
        <w:t>Robust Design</w:t>
      </w:r>
      <w:r w:rsidRPr="00143E58">
        <w:rPr>
          <w:rFonts w:ascii="Times New Roman" w:hAnsi="Times New Roman" w:cs="Times New Roman"/>
        </w:rPr>
        <w:t xml:space="preserve">). </w:t>
      </w:r>
    </w:p>
    <w:p w:rsidR="00FA1AC1" w:rsidRPr="00143E58" w:rsidRDefault="00C46577" w:rsidP="00C46577">
      <w:pPr>
        <w:pStyle w:val="NoSpacing"/>
        <w:ind w:left="720" w:firstLine="720"/>
        <w:jc w:val="both"/>
        <w:rPr>
          <w:rFonts w:ascii="Times New Roman" w:hAnsi="Times New Roman" w:cs="Times New Roman"/>
        </w:rPr>
      </w:pPr>
      <w:r w:rsidRPr="00143E58">
        <w:rPr>
          <w:rFonts w:ascii="Times New Roman" w:hAnsi="Times New Roman" w:cs="Times New Roman"/>
        </w:rPr>
        <w:t xml:space="preserve">Metode Taguchi menggunakan seperangkat matriks khusus yang disebut Matriks Orthogonal atau </w:t>
      </w:r>
      <w:r w:rsidRPr="00143E58">
        <w:rPr>
          <w:rFonts w:ascii="Times New Roman" w:hAnsi="Times New Roman" w:cs="Times New Roman"/>
          <w:i/>
        </w:rPr>
        <w:t>Orthogonal Array</w:t>
      </w:r>
      <w:r w:rsidRPr="00143E58">
        <w:rPr>
          <w:rFonts w:ascii="Times New Roman" w:hAnsi="Times New Roman" w:cs="Times New Roman"/>
        </w:rPr>
        <w:t xml:space="preserve"> (OA). Matriks standar ini merupakan langkah untuk menentukan jumlah eksperimen minimal yang dapat memberikan informasi sebanyak mungkin mengenai semua faktor yang mempengaruhi parameter. Bagian terpenting dari metode Matriks orthogonal terletak pada pemilihan kombinasi level variabel-variabel input masing-masing eksperimen </w:t>
      </w:r>
      <w:r w:rsidR="00BC37E6"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"Soejanto", "given" : "Irwan", "non-dropping-particle" : "", "parse-names" : false, "suffix" : "" } ], "edition" : "Edisi Pert", "id" : "ITEM-1", "issued" : { "date-parts" : [ [ "2009" ] ] }, "publisher" : "Graha Ilmu", "publisher-place" : "Yogyakarta", "title" : "Desain Eksperimen Dengan Metode Taguchi", "type" : "book" }, "uris" : [ "http://www.mendeley.com/documents/?uuid=b6bcb762-6ff5-46c5-ba51-6ba0c1bc002d" ] } ], "mendeley" : { "formattedCitation" : "(Soejanto, 2009)", "plainTextFormattedCitation" : "(Soejanto, 2009)", "previouslyFormattedCitation" : "(Soejanto, 2009)" }, "properties" : {  }, "schema" : "https://github.com/citation-style-language/schema/raw/master/csl-citation.json" }</w:instrText>
      </w:r>
      <w:r w:rsidR="00BC37E6" w:rsidRPr="00143E58">
        <w:rPr>
          <w:rFonts w:ascii="Times New Roman" w:hAnsi="Times New Roman" w:cs="Times New Roman"/>
        </w:rPr>
        <w:fldChar w:fldCharType="separate"/>
      </w:r>
      <w:r w:rsidR="00B44460" w:rsidRPr="00143E58">
        <w:rPr>
          <w:rFonts w:ascii="Times New Roman" w:hAnsi="Times New Roman" w:cs="Times New Roman"/>
          <w:noProof/>
        </w:rPr>
        <w:t>(Soejanto, 2009)</w:t>
      </w:r>
      <w:r w:rsidR="00BC37E6" w:rsidRPr="00143E58">
        <w:rPr>
          <w:rFonts w:ascii="Times New Roman" w:hAnsi="Times New Roman" w:cs="Times New Roman"/>
        </w:rPr>
        <w:fldChar w:fldCharType="end"/>
      </w:r>
      <w:r w:rsidR="00BC37E6" w:rsidRPr="00143E58">
        <w:rPr>
          <w:rFonts w:ascii="Times New Roman" w:hAnsi="Times New Roman" w:cs="Times New Roman"/>
        </w:rPr>
        <w:t>.</w:t>
      </w:r>
    </w:p>
    <w:p w:rsidR="00890F3A" w:rsidRPr="00143E58" w:rsidRDefault="004A4D90" w:rsidP="00C46577">
      <w:pPr>
        <w:pStyle w:val="NoSpacing"/>
        <w:ind w:left="720" w:firstLine="720"/>
        <w:jc w:val="both"/>
        <w:rPr>
          <w:rFonts w:ascii="Times New Roman" w:hAnsi="Times New Roman" w:cs="Times New Roman"/>
        </w:rPr>
      </w:pPr>
      <w:r w:rsidRPr="00143E58">
        <w:rPr>
          <w:rFonts w:ascii="Times New Roman" w:hAnsi="Times New Roman" w:cs="Times New Roman"/>
        </w:rPr>
        <w:t>Filosofi Taguchi terhadap kualitas terdiri dari tiga buah konsep, yaitu:</w:t>
      </w:r>
    </w:p>
    <w:p w:rsidR="004A4D90" w:rsidRPr="00143E58" w:rsidRDefault="00E54954" w:rsidP="00E54954">
      <w:pPr>
        <w:pStyle w:val="NoSpacing"/>
        <w:numPr>
          <w:ilvl w:val="0"/>
          <w:numId w:val="3"/>
        </w:numPr>
        <w:jc w:val="both"/>
        <w:rPr>
          <w:rFonts w:ascii="Times New Roman" w:hAnsi="Times New Roman" w:cs="Times New Roman"/>
        </w:rPr>
      </w:pPr>
      <w:r w:rsidRPr="00143E58">
        <w:rPr>
          <w:rFonts w:ascii="Times New Roman" w:hAnsi="Times New Roman" w:cs="Times New Roman"/>
        </w:rPr>
        <w:t>Kualitas harus didesain ke dalam produk dan bukan sekedar memeriksanya.</w:t>
      </w:r>
    </w:p>
    <w:p w:rsidR="00E54954" w:rsidRPr="00143E58" w:rsidRDefault="00E54954" w:rsidP="00E54954">
      <w:pPr>
        <w:pStyle w:val="NoSpacing"/>
        <w:numPr>
          <w:ilvl w:val="0"/>
          <w:numId w:val="3"/>
        </w:numPr>
        <w:jc w:val="both"/>
        <w:rPr>
          <w:rFonts w:ascii="Times New Roman" w:hAnsi="Times New Roman" w:cs="Times New Roman"/>
        </w:rPr>
      </w:pPr>
      <w:r w:rsidRPr="00143E58">
        <w:rPr>
          <w:rFonts w:ascii="Times New Roman" w:hAnsi="Times New Roman" w:cs="Times New Roman"/>
        </w:rPr>
        <w:t>Kualitas terbaik dicapai dengan meminimumkan deviasi dari target. Produk harus didesain sehingga robust terhadap faktor lingkungan yang tidak dapat dikontrol.</w:t>
      </w:r>
    </w:p>
    <w:p w:rsidR="00E54954" w:rsidRPr="00143E58" w:rsidRDefault="00E54954" w:rsidP="00E54954">
      <w:pPr>
        <w:pStyle w:val="NoSpacing"/>
        <w:numPr>
          <w:ilvl w:val="0"/>
          <w:numId w:val="3"/>
        </w:numPr>
        <w:jc w:val="both"/>
        <w:rPr>
          <w:rFonts w:ascii="Times New Roman" w:hAnsi="Times New Roman" w:cs="Times New Roman"/>
        </w:rPr>
      </w:pPr>
      <w:r w:rsidRPr="00143E58">
        <w:rPr>
          <w:rFonts w:ascii="Times New Roman" w:hAnsi="Times New Roman" w:cs="Times New Roman"/>
        </w:rPr>
        <w:t xml:space="preserve">Biaya kualitas harus diukur sebagai fungsi deviasi dari standar tertentu dan kerugian harus diukur pada seluruh sistem. </w:t>
      </w:r>
    </w:p>
    <w:p w:rsidR="00E54954" w:rsidRPr="00143E58" w:rsidRDefault="00E54954" w:rsidP="00BC37E6">
      <w:pPr>
        <w:pStyle w:val="NoSpacing"/>
        <w:ind w:left="720" w:firstLine="720"/>
        <w:jc w:val="both"/>
        <w:rPr>
          <w:rFonts w:ascii="Times New Roman" w:hAnsi="Times New Roman" w:cs="Times New Roman"/>
        </w:rPr>
      </w:pPr>
      <w:r w:rsidRPr="00143E58">
        <w:rPr>
          <w:rFonts w:ascii="Times New Roman" w:hAnsi="Times New Roman" w:cs="Times New Roman"/>
        </w:rPr>
        <w:t xml:space="preserve">Metode Taguchi merupakan </w:t>
      </w:r>
      <w:r w:rsidRPr="00143E58">
        <w:rPr>
          <w:rFonts w:ascii="Times New Roman" w:hAnsi="Times New Roman" w:cs="Times New Roman"/>
          <w:i/>
          <w:iCs/>
        </w:rPr>
        <w:t>off-line quality control</w:t>
      </w:r>
      <w:r w:rsidRPr="00143E58">
        <w:rPr>
          <w:rFonts w:ascii="Times New Roman" w:hAnsi="Times New Roman" w:cs="Times New Roman"/>
        </w:rPr>
        <w:t xml:space="preserve"> artinya pengendalian kualitas yang preventif, sebagai desain produk atau proses sebelum sampai pada produksi di tingkat </w:t>
      </w:r>
      <w:r w:rsidRPr="00143E58">
        <w:rPr>
          <w:rFonts w:ascii="Times New Roman" w:hAnsi="Times New Roman" w:cs="Times New Roman"/>
          <w:i/>
          <w:iCs/>
        </w:rPr>
        <w:t>shop floor</w:t>
      </w:r>
      <w:r w:rsidRPr="00143E58">
        <w:rPr>
          <w:rFonts w:ascii="Times New Roman" w:hAnsi="Times New Roman" w:cs="Times New Roman"/>
        </w:rPr>
        <w:t xml:space="preserve">. </w:t>
      </w:r>
      <w:r w:rsidRPr="00143E58">
        <w:rPr>
          <w:rFonts w:ascii="Times New Roman" w:hAnsi="Times New Roman" w:cs="Times New Roman"/>
          <w:i/>
          <w:iCs/>
        </w:rPr>
        <w:t>Off-linequality control</w:t>
      </w:r>
      <w:r w:rsidRPr="00143E58">
        <w:rPr>
          <w:rFonts w:ascii="Times New Roman" w:hAnsi="Times New Roman" w:cs="Times New Roman"/>
        </w:rPr>
        <w:t xml:space="preserve"> dilakukan dilakukan pada saat awal dalam </w:t>
      </w:r>
      <w:r w:rsidRPr="00143E58">
        <w:rPr>
          <w:rFonts w:ascii="Times New Roman" w:hAnsi="Times New Roman" w:cs="Times New Roman"/>
          <w:i/>
          <w:iCs/>
        </w:rPr>
        <w:t xml:space="preserve">life cycle product </w:t>
      </w:r>
      <w:r w:rsidRPr="00143E58">
        <w:rPr>
          <w:rFonts w:ascii="Times New Roman" w:hAnsi="Times New Roman" w:cs="Times New Roman"/>
        </w:rPr>
        <w:t>yaitu perbaikan pada awal untuk menghasilkan produk (</w:t>
      </w:r>
      <w:r w:rsidRPr="00143E58">
        <w:rPr>
          <w:rFonts w:ascii="Times New Roman" w:hAnsi="Times New Roman" w:cs="Times New Roman"/>
          <w:i/>
          <w:iCs/>
        </w:rPr>
        <w:t>to get right first time</w:t>
      </w:r>
      <w:r w:rsidRPr="00143E58">
        <w:rPr>
          <w:rFonts w:ascii="Times New Roman" w:hAnsi="Times New Roman" w:cs="Times New Roman"/>
        </w:rPr>
        <w:t xml:space="preserve">). Kontribusi Taguchi </w:t>
      </w:r>
      <w:r w:rsidR="00C46577" w:rsidRPr="00143E58">
        <w:rPr>
          <w:rFonts w:ascii="Times New Roman" w:hAnsi="Times New Roman" w:cs="Times New Roman"/>
        </w:rPr>
        <w:t xml:space="preserve">menurut </w:t>
      </w:r>
      <w:r w:rsidR="00BC37E6" w:rsidRPr="00143E58">
        <w:rPr>
          <w:rFonts w:ascii="Times New Roman" w:hAnsi="Times New Roman" w:cs="Times New Roman"/>
        </w:rPr>
        <w:fldChar w:fldCharType="begin" w:fldLock="1"/>
      </w:r>
      <w:r w:rsidR="003E1001" w:rsidRPr="00143E58">
        <w:rPr>
          <w:rFonts w:ascii="Times New Roman" w:hAnsi="Times New Roman" w:cs="Times New Roman"/>
        </w:rPr>
        <w:instrText>ADDIN CSL_CITATION { "citationItems" : [ { "id" : "ITEM-1", "itemData" : { "author" : [ { "dropping-particle" : "", "family" : "Ross", "given" : "P.J", "non-dropping-particle" : "", "parse-names" : false, "suffix" : "" } ], "id" : "ITEM-1", "issued" : { "date-parts" : [ [ "1996" ] ] }, "publisher" : "Mc Graw-Hill Companies Inc", "publisher-place" : "New York", "title" : "Taguchi Techniques for Quality Engineering", "type" : "book" }, "uris" : [ "http://www.mendeley.com/documents/?uuid=92d02a90-7320-4cf7-80bc-434f9116fcc4" ] } ], "mendeley" : { "formattedCitation" : "(Ross, 1996)", "manualFormatting" : "Ross (1996)", "plainTextFormattedCitation" : "(Ross, 1996)", "previouslyFormattedCitation" : "(Ross, 1996)" }, "properties" : {  }, "schema" : "https://github.com/citation-style-language/schema/raw/master/csl-citation.json" }</w:instrText>
      </w:r>
      <w:r w:rsidR="00BC37E6" w:rsidRPr="00143E58">
        <w:rPr>
          <w:rFonts w:ascii="Times New Roman" w:hAnsi="Times New Roman" w:cs="Times New Roman"/>
        </w:rPr>
        <w:fldChar w:fldCharType="separate"/>
      </w:r>
      <w:r w:rsidR="00BC37E6" w:rsidRPr="00143E58">
        <w:rPr>
          <w:rFonts w:ascii="Times New Roman" w:hAnsi="Times New Roman" w:cs="Times New Roman"/>
          <w:noProof/>
        </w:rPr>
        <w:t>Ross (1996)</w:t>
      </w:r>
      <w:r w:rsidR="00BC37E6" w:rsidRPr="00143E58">
        <w:rPr>
          <w:rFonts w:ascii="Times New Roman" w:hAnsi="Times New Roman" w:cs="Times New Roman"/>
        </w:rPr>
        <w:fldChar w:fldCharType="end"/>
      </w:r>
      <w:r w:rsidR="00BC37E6" w:rsidRPr="00143E58">
        <w:rPr>
          <w:rFonts w:ascii="Times New Roman" w:hAnsi="Times New Roman" w:cs="Times New Roman"/>
        </w:rPr>
        <w:t xml:space="preserve"> </w:t>
      </w:r>
      <w:r w:rsidRPr="00143E58">
        <w:rPr>
          <w:rFonts w:ascii="Times New Roman" w:hAnsi="Times New Roman" w:cs="Times New Roman"/>
        </w:rPr>
        <w:t>pada kualitas adalah:</w:t>
      </w:r>
    </w:p>
    <w:p w:rsidR="00E54954" w:rsidRPr="00143E58" w:rsidRDefault="00E54954" w:rsidP="00E54954">
      <w:pPr>
        <w:pStyle w:val="NoSpacing"/>
        <w:numPr>
          <w:ilvl w:val="0"/>
          <w:numId w:val="4"/>
        </w:numPr>
        <w:jc w:val="both"/>
        <w:rPr>
          <w:rFonts w:ascii="Times New Roman" w:hAnsi="Times New Roman" w:cs="Times New Roman"/>
        </w:rPr>
      </w:pPr>
      <w:r w:rsidRPr="00143E58">
        <w:rPr>
          <w:rFonts w:ascii="Times New Roman" w:hAnsi="Times New Roman" w:cs="Times New Roman"/>
          <w:i/>
        </w:rPr>
        <w:t>Loss Function</w:t>
      </w:r>
      <w:r w:rsidRPr="00143E58">
        <w:rPr>
          <w:rFonts w:ascii="Times New Roman" w:hAnsi="Times New Roman" w:cs="Times New Roman"/>
        </w:rPr>
        <w:t xml:space="preserve">: Merupakan  fungsi kerugian yang ditanggung oleh masyarakat (produsen dan konsumen) akibat kualitas yang dihasilkan. Bagi produsen yaitu dengan timbulnya </w:t>
      </w:r>
      <w:r w:rsidR="00BF470D" w:rsidRPr="00143E58">
        <w:rPr>
          <w:rFonts w:ascii="Times New Roman" w:hAnsi="Times New Roman" w:cs="Times New Roman"/>
        </w:rPr>
        <w:t xml:space="preserve">biaya kualitas sedangkan bagi konsumen adalah adanya ketidakpuasan atas produk yang dibeli atau dikonsumsi karena kualitas yang jelek. </w:t>
      </w:r>
    </w:p>
    <w:p w:rsidR="00E54954" w:rsidRPr="00143E58" w:rsidRDefault="00E54954" w:rsidP="00E54954">
      <w:pPr>
        <w:pStyle w:val="NoSpacing"/>
        <w:numPr>
          <w:ilvl w:val="0"/>
          <w:numId w:val="4"/>
        </w:numPr>
        <w:jc w:val="both"/>
        <w:rPr>
          <w:rFonts w:ascii="Times New Roman" w:hAnsi="Times New Roman" w:cs="Times New Roman"/>
        </w:rPr>
      </w:pPr>
      <w:r w:rsidRPr="00143E58">
        <w:rPr>
          <w:rFonts w:ascii="Times New Roman" w:hAnsi="Times New Roman" w:cs="Times New Roman"/>
          <w:i/>
        </w:rPr>
        <w:t>Orthogonal Array</w:t>
      </w:r>
      <w:r w:rsidRPr="00143E58">
        <w:rPr>
          <w:rFonts w:ascii="Times New Roman" w:hAnsi="Times New Roman" w:cs="Times New Roman"/>
        </w:rPr>
        <w:t xml:space="preserve"> : Orthogonal array digunakan untuk mendesain percobaan yang efisien dan digunakan untuk menganalisis data percobaan. </w:t>
      </w:r>
      <w:r w:rsidRPr="00143E58">
        <w:rPr>
          <w:rFonts w:ascii="Times New Roman" w:hAnsi="Times New Roman" w:cs="Times New Roman"/>
          <w:i/>
        </w:rPr>
        <w:t>Orthogonal array</w:t>
      </w:r>
      <w:r w:rsidRPr="00143E58">
        <w:rPr>
          <w:rFonts w:ascii="Times New Roman" w:hAnsi="Times New Roman" w:cs="Times New Roman"/>
        </w:rPr>
        <w:t xml:space="preserve"> digunakan untuk menentukan jumlah eksperimen minimal yang dapat memberi informasi sebanyak mungkin semua faktor yang mempengaruhi parameter. Bagian terpenting dari orthogonal array terletak pada kombinasi level dari variabel-variabel input untuk masing-masing eksperimen. </w:t>
      </w:r>
    </w:p>
    <w:p w:rsidR="00E54954" w:rsidRPr="00143E58" w:rsidRDefault="00E54954" w:rsidP="00E54954">
      <w:pPr>
        <w:pStyle w:val="NoSpacing"/>
        <w:numPr>
          <w:ilvl w:val="0"/>
          <w:numId w:val="4"/>
        </w:numPr>
        <w:jc w:val="both"/>
        <w:rPr>
          <w:rFonts w:ascii="Times New Roman" w:hAnsi="Times New Roman" w:cs="Times New Roman"/>
        </w:rPr>
      </w:pPr>
      <w:r w:rsidRPr="00143E58">
        <w:rPr>
          <w:rFonts w:ascii="Times New Roman" w:hAnsi="Times New Roman" w:cs="Times New Roman"/>
          <w:i/>
        </w:rPr>
        <w:t>Robustness</w:t>
      </w:r>
      <w:r w:rsidRPr="00143E58">
        <w:rPr>
          <w:rFonts w:ascii="Times New Roman" w:hAnsi="Times New Roman" w:cs="Times New Roman"/>
        </w:rPr>
        <w:t xml:space="preserve"> : Meminimasi sensitivitas sistem terhadap sumber-sumber variasi</w:t>
      </w:r>
    </w:p>
    <w:p w:rsidR="009E6BD5" w:rsidRPr="00143E58" w:rsidRDefault="009E6BD5" w:rsidP="009E6BD5">
      <w:pPr>
        <w:pStyle w:val="NoSpacing"/>
        <w:ind w:left="1080"/>
        <w:jc w:val="both"/>
        <w:rPr>
          <w:rFonts w:ascii="Times New Roman" w:hAnsi="Times New Roman" w:cs="Times New Roman"/>
        </w:rPr>
      </w:pPr>
    </w:p>
    <w:p w:rsidR="00B27AAC" w:rsidRPr="00143E58" w:rsidRDefault="00B27AAC" w:rsidP="009E6BD5">
      <w:pPr>
        <w:pStyle w:val="NoSpacing"/>
        <w:ind w:left="1080"/>
        <w:jc w:val="both"/>
        <w:rPr>
          <w:rFonts w:ascii="Times New Roman" w:hAnsi="Times New Roman" w:cs="Times New Roman"/>
        </w:rPr>
      </w:pPr>
    </w:p>
    <w:p w:rsidR="00B27AAC" w:rsidRPr="00143E58" w:rsidRDefault="00B27AAC" w:rsidP="009E6BD5">
      <w:pPr>
        <w:pStyle w:val="NoSpacing"/>
        <w:ind w:left="1080"/>
        <w:jc w:val="both"/>
        <w:rPr>
          <w:rFonts w:ascii="Times New Roman" w:hAnsi="Times New Roman" w:cs="Times New Roman"/>
        </w:rPr>
      </w:pPr>
    </w:p>
    <w:p w:rsidR="00D71B0C" w:rsidRPr="00143E58" w:rsidRDefault="00D71B0C" w:rsidP="009E6BD5">
      <w:pPr>
        <w:pStyle w:val="NoSpacing"/>
        <w:ind w:left="1080"/>
        <w:jc w:val="both"/>
        <w:rPr>
          <w:rFonts w:ascii="Times New Roman" w:hAnsi="Times New Roman" w:cs="Times New Roman"/>
        </w:rPr>
      </w:pPr>
    </w:p>
    <w:p w:rsidR="00850873" w:rsidRPr="00143E58" w:rsidRDefault="009E6BD5" w:rsidP="006B7BDB">
      <w:pPr>
        <w:pStyle w:val="NoSpacing"/>
        <w:numPr>
          <w:ilvl w:val="0"/>
          <w:numId w:val="2"/>
        </w:numPr>
        <w:ind w:left="284" w:hanging="284"/>
        <w:jc w:val="both"/>
        <w:rPr>
          <w:rFonts w:ascii="Times New Roman" w:hAnsi="Times New Roman" w:cs="Times New Roman"/>
          <w:b/>
        </w:rPr>
      </w:pPr>
      <w:r w:rsidRPr="00143E58">
        <w:rPr>
          <w:rFonts w:ascii="Times New Roman" w:hAnsi="Times New Roman" w:cs="Times New Roman"/>
          <w:b/>
        </w:rPr>
        <w:t>METODE PENELITIAN</w:t>
      </w:r>
    </w:p>
    <w:p w:rsidR="0084632D" w:rsidRPr="00C83964" w:rsidRDefault="00C620EF" w:rsidP="006B7BDB">
      <w:pPr>
        <w:pStyle w:val="NoSpacing"/>
        <w:numPr>
          <w:ilvl w:val="0"/>
          <w:numId w:val="27"/>
        </w:numPr>
        <w:jc w:val="both"/>
        <w:rPr>
          <w:rFonts w:ascii="Times New Roman" w:hAnsi="Times New Roman" w:cs="Times New Roman"/>
          <w:b/>
        </w:rPr>
      </w:pPr>
      <w:r w:rsidRPr="00C83964">
        <w:rPr>
          <w:rFonts w:ascii="Times New Roman" w:hAnsi="Times New Roman" w:cs="Times New Roman"/>
          <w:b/>
        </w:rPr>
        <w:t>Pengumpulan Data Awal</w:t>
      </w:r>
    </w:p>
    <w:p w:rsidR="006B7BDB" w:rsidRDefault="00C620EF" w:rsidP="00C83964">
      <w:pPr>
        <w:pStyle w:val="NoSpacing"/>
        <w:ind w:left="720" w:firstLine="360"/>
        <w:jc w:val="both"/>
        <w:rPr>
          <w:rFonts w:ascii="Times New Roman" w:hAnsi="Times New Roman" w:cs="Times New Roman"/>
        </w:rPr>
      </w:pPr>
      <w:r w:rsidRPr="00143E58">
        <w:rPr>
          <w:rFonts w:ascii="Times New Roman" w:hAnsi="Times New Roman" w:cs="Times New Roman"/>
        </w:rPr>
        <w:t xml:space="preserve">Pengumpulan data awal sebelum eksperimen dilakukan dengan melakukan pengukuran sampel limbah pada IKM rumah makan yang ada di kota Pontianak. </w:t>
      </w:r>
      <w:r w:rsidR="00F6049A" w:rsidRPr="00143E58">
        <w:rPr>
          <w:rFonts w:ascii="Times New Roman" w:hAnsi="Times New Roman" w:cs="Times New Roman"/>
        </w:rPr>
        <w:t>Terdapat 24 limbah yang diambil dari IKM dan rumah makan</w:t>
      </w:r>
      <w:r w:rsidR="00E047DD" w:rsidRPr="00143E58">
        <w:rPr>
          <w:rFonts w:ascii="Times New Roman" w:hAnsi="Times New Roman" w:cs="Times New Roman"/>
        </w:rPr>
        <w:t xml:space="preserve"> yang diukur baku mutu limbahnya meliputi kandungan BOD, TSS serta minyak dan lemak. </w:t>
      </w:r>
      <w:r w:rsidR="00F6049A" w:rsidRPr="00143E58">
        <w:rPr>
          <w:rFonts w:ascii="Times New Roman" w:hAnsi="Times New Roman" w:cs="Times New Roman"/>
        </w:rPr>
        <w:t xml:space="preserve">Selain itu dilakukan identifikasi faktor-faktor dominan yang berpengaruh terhadap limbah dilakukan melalui observasi dan wawancara dengan pemilik usaha. </w:t>
      </w:r>
      <w:r w:rsidR="002F4E49" w:rsidRPr="00143E58">
        <w:rPr>
          <w:rFonts w:ascii="Times New Roman" w:hAnsi="Times New Roman" w:cs="Times New Roman"/>
        </w:rPr>
        <w:t>Hasil observasi, wawancara dan pengumpulan data awal digunakan untuk menentukan faktor kontrol yang diduga berpengaruh</w:t>
      </w:r>
      <w:r w:rsidR="006B7BDB" w:rsidRPr="00143E58">
        <w:rPr>
          <w:rFonts w:ascii="Times New Roman" w:hAnsi="Times New Roman" w:cs="Times New Roman"/>
        </w:rPr>
        <w:t xml:space="preserve"> terhadap kualitas limbah IKM. </w:t>
      </w:r>
    </w:p>
    <w:p w:rsidR="00C83964" w:rsidRPr="00143E58" w:rsidRDefault="00C83964" w:rsidP="00C83964">
      <w:pPr>
        <w:pStyle w:val="NoSpacing"/>
        <w:ind w:left="720" w:firstLine="360"/>
        <w:jc w:val="both"/>
        <w:rPr>
          <w:rFonts w:ascii="Times New Roman" w:hAnsi="Times New Roman" w:cs="Times New Roman"/>
        </w:rPr>
      </w:pPr>
    </w:p>
    <w:p w:rsidR="00C620EF" w:rsidRPr="00C83964" w:rsidRDefault="00C620EF" w:rsidP="006B7BDB">
      <w:pPr>
        <w:pStyle w:val="NoSpacing"/>
        <w:numPr>
          <w:ilvl w:val="0"/>
          <w:numId w:val="27"/>
        </w:numPr>
        <w:jc w:val="both"/>
        <w:rPr>
          <w:rFonts w:ascii="Times New Roman" w:hAnsi="Times New Roman" w:cs="Times New Roman"/>
          <w:b/>
        </w:rPr>
      </w:pPr>
      <w:r w:rsidRPr="00C83964">
        <w:rPr>
          <w:rFonts w:ascii="Times New Roman" w:hAnsi="Times New Roman" w:cs="Times New Roman"/>
          <w:b/>
        </w:rPr>
        <w:t xml:space="preserve">Rancang Bangun IPAL </w:t>
      </w:r>
      <w:r w:rsidRPr="00C83964">
        <w:rPr>
          <w:rFonts w:ascii="Times New Roman" w:hAnsi="Times New Roman" w:cs="Times New Roman"/>
          <w:b/>
          <w:i/>
        </w:rPr>
        <w:t>Portable</w:t>
      </w:r>
    </w:p>
    <w:p w:rsidR="002F4E49" w:rsidRPr="00143E58" w:rsidRDefault="002F4E49" w:rsidP="00C83964">
      <w:pPr>
        <w:pStyle w:val="NoSpacing"/>
        <w:ind w:left="720" w:firstLine="360"/>
        <w:jc w:val="both"/>
        <w:rPr>
          <w:rFonts w:ascii="Times New Roman" w:hAnsi="Times New Roman" w:cs="Times New Roman"/>
        </w:rPr>
      </w:pPr>
      <w:r w:rsidRPr="00143E58">
        <w:rPr>
          <w:rFonts w:ascii="Times New Roman" w:hAnsi="Times New Roman" w:cs="Times New Roman"/>
        </w:rPr>
        <w:t xml:space="preserve">Rancang bangun IPAL Portable akan menggunakan metode elektrokoagulasi. </w:t>
      </w:r>
      <w:r w:rsidR="00C83964">
        <w:rPr>
          <w:rFonts w:ascii="Times New Roman" w:hAnsi="Times New Roman" w:cs="Times New Roman"/>
        </w:rPr>
        <w:t>Gambar 1 b</w:t>
      </w:r>
      <w:r w:rsidRPr="00143E58">
        <w:rPr>
          <w:rFonts w:ascii="Times New Roman" w:hAnsi="Times New Roman" w:cs="Times New Roman"/>
        </w:rPr>
        <w:t xml:space="preserve">erikut </w:t>
      </w:r>
      <w:r w:rsidR="00C83964">
        <w:rPr>
          <w:rFonts w:ascii="Times New Roman" w:hAnsi="Times New Roman" w:cs="Times New Roman"/>
        </w:rPr>
        <w:t xml:space="preserve">ini </w:t>
      </w:r>
      <w:r w:rsidRPr="00143E58">
        <w:rPr>
          <w:rFonts w:ascii="Times New Roman" w:hAnsi="Times New Roman" w:cs="Times New Roman"/>
        </w:rPr>
        <w:t xml:space="preserve">merupakan diagram alir dalam rancang bangun IPAL </w:t>
      </w:r>
      <w:r w:rsidR="00C83964">
        <w:rPr>
          <w:rFonts w:ascii="Times New Roman" w:hAnsi="Times New Roman" w:cs="Times New Roman"/>
          <w:i/>
        </w:rPr>
        <w:t>Portable</w:t>
      </w:r>
      <w:r w:rsidRPr="00143E58">
        <w:rPr>
          <w:rFonts w:ascii="Times New Roman" w:hAnsi="Times New Roman" w:cs="Times New Roman"/>
          <w:i/>
        </w:rPr>
        <w:t>.</w:t>
      </w:r>
    </w:p>
    <w:p w:rsidR="002F4E49" w:rsidRPr="00143E58" w:rsidRDefault="002F4E49" w:rsidP="002F4E49">
      <w:pPr>
        <w:pStyle w:val="NoSpacing"/>
        <w:ind w:left="720"/>
        <w:jc w:val="both"/>
        <w:rPr>
          <w:rFonts w:ascii="Times New Roman" w:hAnsi="Times New Roman" w:cs="Times New Roman"/>
        </w:rPr>
      </w:pPr>
      <w:r w:rsidRPr="00143E58">
        <w:rPr>
          <w:noProof/>
          <w:lang w:eastAsia="id-ID"/>
        </w:rPr>
        <w:drawing>
          <wp:inline distT="0" distB="0" distL="0" distR="0" wp14:anchorId="301D66BB" wp14:editId="72FAE501">
            <wp:extent cx="5486400" cy="2724150"/>
            <wp:effectExtent l="0" t="0" r="0" b="381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4E49" w:rsidRPr="00143E58" w:rsidRDefault="002F4E49" w:rsidP="001E2DFA">
      <w:pPr>
        <w:pStyle w:val="NoSpacing"/>
        <w:ind w:left="720"/>
        <w:jc w:val="center"/>
        <w:rPr>
          <w:rFonts w:ascii="Times New Roman" w:hAnsi="Times New Roman" w:cs="Times New Roman"/>
          <w:sz w:val="16"/>
          <w:szCs w:val="16"/>
        </w:rPr>
      </w:pPr>
      <w:r w:rsidRPr="00143E58">
        <w:rPr>
          <w:rFonts w:ascii="Times New Roman" w:hAnsi="Times New Roman" w:cs="Times New Roman"/>
          <w:sz w:val="16"/>
          <w:szCs w:val="16"/>
        </w:rPr>
        <w:t>Gambar</w:t>
      </w:r>
      <w:r w:rsidR="006B7BDB" w:rsidRPr="00143E58">
        <w:rPr>
          <w:rFonts w:ascii="Times New Roman" w:hAnsi="Times New Roman" w:cs="Times New Roman"/>
          <w:sz w:val="16"/>
          <w:szCs w:val="16"/>
        </w:rPr>
        <w:t xml:space="preserve"> 1. </w:t>
      </w:r>
      <w:r w:rsidRPr="00143E58">
        <w:rPr>
          <w:rFonts w:ascii="Times New Roman" w:hAnsi="Times New Roman" w:cs="Times New Roman"/>
          <w:sz w:val="16"/>
          <w:szCs w:val="16"/>
        </w:rPr>
        <w:t xml:space="preserve"> Flow Diagram Unit IPAL Portable</w:t>
      </w:r>
    </w:p>
    <w:p w:rsidR="006B7BDB" w:rsidRPr="00143E58" w:rsidRDefault="006B7BDB" w:rsidP="002F4E49">
      <w:pPr>
        <w:pStyle w:val="NoSpacing"/>
        <w:ind w:left="720"/>
        <w:jc w:val="both"/>
        <w:rPr>
          <w:rFonts w:ascii="Times New Roman" w:hAnsi="Times New Roman" w:cs="Times New Roman"/>
        </w:rPr>
      </w:pPr>
    </w:p>
    <w:p w:rsidR="002F4E49" w:rsidRPr="00143E58" w:rsidRDefault="002F4E49" w:rsidP="002F4E49">
      <w:pPr>
        <w:pStyle w:val="NoSpacing"/>
        <w:ind w:left="720"/>
        <w:jc w:val="both"/>
        <w:rPr>
          <w:rFonts w:ascii="Times New Roman" w:hAnsi="Times New Roman" w:cs="Times New Roman"/>
        </w:rPr>
      </w:pPr>
      <w:r w:rsidRPr="00143E58">
        <w:rPr>
          <w:rFonts w:ascii="Times New Roman" w:hAnsi="Times New Roman" w:cs="Times New Roman"/>
        </w:rPr>
        <w:t>Tahapan rancang bangun</w:t>
      </w:r>
      <w:r w:rsidR="00BF1724" w:rsidRPr="00143E58">
        <w:rPr>
          <w:rFonts w:ascii="Times New Roman" w:hAnsi="Times New Roman" w:cs="Times New Roman"/>
        </w:rPr>
        <w:t xml:space="preserve"> Unit IPAL terdiri dari beberapa bagian yakni: </w:t>
      </w:r>
    </w:p>
    <w:p w:rsidR="0007201A" w:rsidRPr="00143E58" w:rsidRDefault="0007201A" w:rsidP="0007201A">
      <w:pPr>
        <w:pStyle w:val="NoSpacing"/>
        <w:numPr>
          <w:ilvl w:val="0"/>
          <w:numId w:val="23"/>
        </w:numPr>
        <w:jc w:val="both"/>
        <w:rPr>
          <w:rFonts w:ascii="Times New Roman" w:hAnsi="Times New Roman" w:cs="Times New Roman"/>
        </w:rPr>
      </w:pPr>
      <w:r w:rsidRPr="00143E58">
        <w:rPr>
          <w:rFonts w:ascii="Times New Roman" w:hAnsi="Times New Roman" w:cs="Times New Roman"/>
        </w:rPr>
        <w:t>Inlet, saluran masuk limbah cair</w:t>
      </w:r>
    </w:p>
    <w:p w:rsidR="0007201A" w:rsidRPr="00143E58" w:rsidRDefault="0007201A" w:rsidP="0007201A">
      <w:pPr>
        <w:pStyle w:val="NoSpacing"/>
        <w:numPr>
          <w:ilvl w:val="0"/>
          <w:numId w:val="23"/>
        </w:numPr>
        <w:jc w:val="both"/>
        <w:rPr>
          <w:rFonts w:ascii="Times New Roman" w:hAnsi="Times New Roman" w:cs="Times New Roman"/>
        </w:rPr>
      </w:pPr>
      <w:r w:rsidRPr="00143E58">
        <w:rPr>
          <w:rFonts w:ascii="Times New Roman" w:hAnsi="Times New Roman" w:cs="Times New Roman"/>
        </w:rPr>
        <w:t>Grease Trap,</w:t>
      </w:r>
      <w:r w:rsidR="00BF1724" w:rsidRPr="00143E58">
        <w:rPr>
          <w:rFonts w:ascii="Times New Roman" w:hAnsi="Times New Roman" w:cs="Times New Roman"/>
        </w:rPr>
        <w:t xml:space="preserve"> perangkap untuk lemak/minyak.</w:t>
      </w:r>
    </w:p>
    <w:p w:rsidR="0007201A" w:rsidRPr="00143E58" w:rsidRDefault="0007201A" w:rsidP="0007201A">
      <w:pPr>
        <w:pStyle w:val="NoSpacing"/>
        <w:numPr>
          <w:ilvl w:val="0"/>
          <w:numId w:val="23"/>
        </w:numPr>
        <w:jc w:val="both"/>
        <w:rPr>
          <w:rFonts w:ascii="Times New Roman" w:hAnsi="Times New Roman" w:cs="Times New Roman"/>
        </w:rPr>
      </w:pPr>
      <w:r w:rsidRPr="00143E58">
        <w:rPr>
          <w:rFonts w:ascii="Times New Roman" w:hAnsi="Times New Roman" w:cs="Times New Roman"/>
        </w:rPr>
        <w:t>Screen, saring</w:t>
      </w:r>
      <w:r w:rsidR="00BF1724" w:rsidRPr="00143E58">
        <w:rPr>
          <w:rFonts w:ascii="Times New Roman" w:hAnsi="Times New Roman" w:cs="Times New Roman"/>
        </w:rPr>
        <w:t>an.</w:t>
      </w:r>
    </w:p>
    <w:p w:rsidR="0007201A" w:rsidRPr="00143E58" w:rsidRDefault="0007201A" w:rsidP="0007201A">
      <w:pPr>
        <w:pStyle w:val="NoSpacing"/>
        <w:numPr>
          <w:ilvl w:val="0"/>
          <w:numId w:val="23"/>
        </w:numPr>
        <w:jc w:val="both"/>
        <w:rPr>
          <w:rFonts w:ascii="Times New Roman" w:hAnsi="Times New Roman" w:cs="Times New Roman"/>
        </w:rPr>
      </w:pPr>
      <w:r w:rsidRPr="00143E58">
        <w:rPr>
          <w:rFonts w:ascii="Times New Roman" w:hAnsi="Times New Roman" w:cs="Times New Roman"/>
        </w:rPr>
        <w:t>Teknologi Elektroflotase, reaktor proses reaksi oksidasi dan reduksi</w:t>
      </w:r>
    </w:p>
    <w:p w:rsidR="0007201A" w:rsidRPr="00143E58" w:rsidRDefault="0007201A" w:rsidP="0007201A">
      <w:pPr>
        <w:pStyle w:val="NoSpacing"/>
        <w:numPr>
          <w:ilvl w:val="0"/>
          <w:numId w:val="23"/>
        </w:numPr>
        <w:jc w:val="both"/>
        <w:rPr>
          <w:rFonts w:ascii="Times New Roman" w:hAnsi="Times New Roman" w:cs="Times New Roman"/>
        </w:rPr>
      </w:pPr>
      <w:r w:rsidRPr="00143E58">
        <w:rPr>
          <w:rFonts w:ascii="Times New Roman" w:hAnsi="Times New Roman" w:cs="Times New Roman"/>
        </w:rPr>
        <w:t>Media Filter, terdiri dari zeolit, arang aktif, dacron, dan ijuk.</w:t>
      </w:r>
    </w:p>
    <w:p w:rsidR="006B7BDB" w:rsidRDefault="0007201A" w:rsidP="006B7BDB">
      <w:pPr>
        <w:pStyle w:val="NoSpacing"/>
        <w:numPr>
          <w:ilvl w:val="0"/>
          <w:numId w:val="23"/>
        </w:numPr>
        <w:jc w:val="both"/>
        <w:rPr>
          <w:rFonts w:ascii="Times New Roman" w:hAnsi="Times New Roman" w:cs="Times New Roman"/>
        </w:rPr>
      </w:pPr>
      <w:r w:rsidRPr="00143E58">
        <w:rPr>
          <w:rFonts w:ascii="Times New Roman" w:hAnsi="Times New Roman" w:cs="Times New Roman"/>
        </w:rPr>
        <w:t>Outlet, saluran keluar limbah cair hasil pengolahan</w:t>
      </w:r>
      <w:r w:rsidR="006B7BDB" w:rsidRPr="00143E58">
        <w:rPr>
          <w:rFonts w:ascii="Times New Roman" w:hAnsi="Times New Roman" w:cs="Times New Roman"/>
        </w:rPr>
        <w:t>.</w:t>
      </w:r>
    </w:p>
    <w:p w:rsidR="00C83964" w:rsidRPr="00143E58" w:rsidRDefault="00C83964" w:rsidP="00C83964">
      <w:pPr>
        <w:pStyle w:val="NoSpacing"/>
        <w:ind w:left="1080"/>
        <w:jc w:val="both"/>
        <w:rPr>
          <w:rFonts w:ascii="Times New Roman" w:hAnsi="Times New Roman" w:cs="Times New Roman"/>
        </w:rPr>
      </w:pPr>
    </w:p>
    <w:p w:rsidR="00C620EF" w:rsidRPr="00C83964" w:rsidRDefault="00C620EF" w:rsidP="006B7BDB">
      <w:pPr>
        <w:pStyle w:val="NoSpacing"/>
        <w:numPr>
          <w:ilvl w:val="0"/>
          <w:numId w:val="27"/>
        </w:numPr>
        <w:jc w:val="both"/>
        <w:rPr>
          <w:rFonts w:ascii="Times New Roman" w:hAnsi="Times New Roman" w:cs="Times New Roman"/>
          <w:b/>
        </w:rPr>
      </w:pPr>
      <w:r w:rsidRPr="00C83964">
        <w:rPr>
          <w:rFonts w:ascii="Times New Roman" w:hAnsi="Times New Roman" w:cs="Times New Roman"/>
          <w:b/>
        </w:rPr>
        <w:t>Eksperimen Taguchi</w:t>
      </w:r>
    </w:p>
    <w:p w:rsidR="001E2DFA" w:rsidRPr="00143E58" w:rsidRDefault="001E2DFA" w:rsidP="00C83964">
      <w:pPr>
        <w:pStyle w:val="ListParagraph"/>
        <w:spacing w:line="240" w:lineRule="auto"/>
        <w:ind w:firstLine="360"/>
        <w:jc w:val="both"/>
        <w:rPr>
          <w:rFonts w:ascii="Times New Roman" w:hAnsi="Times New Roman" w:cs="Times New Roman"/>
        </w:rPr>
      </w:pPr>
      <w:r w:rsidRPr="00143E58">
        <w:rPr>
          <w:rFonts w:ascii="Times New Roman" w:hAnsi="Times New Roman"/>
        </w:rPr>
        <w:t xml:space="preserve">Eksperimen Taguchi dilakukan dengan pengolahan data awal yaitu perhitungan rata-rata, standar deviasi dan </w:t>
      </w:r>
      <w:r w:rsidRPr="00143E58">
        <w:rPr>
          <w:rFonts w:ascii="Times New Roman" w:hAnsi="Times New Roman"/>
          <w:i/>
        </w:rPr>
        <w:t>range</w:t>
      </w:r>
      <w:r w:rsidRPr="00143E58">
        <w:rPr>
          <w:rFonts w:ascii="Times New Roman" w:hAnsi="Times New Roman"/>
        </w:rPr>
        <w:t xml:space="preserve"> data. Pengolahan ini bertujuan untuk mengetahui gambaran kondisi awal limbah yang berasal dari IKM. </w:t>
      </w:r>
      <w:r w:rsidR="00182462" w:rsidRPr="00143E58">
        <w:rPr>
          <w:rFonts w:ascii="Times New Roman" w:hAnsi="Times New Roman"/>
        </w:rPr>
        <w:t xml:space="preserve">Sebelum dilakukan eksperimen Taguchi dilakukan penentuan jumlah level dan nilai level faktor. </w:t>
      </w:r>
      <w:r w:rsidR="00182462" w:rsidRPr="00143E58">
        <w:rPr>
          <w:rFonts w:ascii="Times New Roman" w:hAnsi="Times New Roman" w:cs="Times New Roman"/>
        </w:rPr>
        <w:t xml:space="preserve">Tabel </w:t>
      </w:r>
      <w:r w:rsidR="006B7BDB" w:rsidRPr="00143E58">
        <w:rPr>
          <w:rFonts w:ascii="Times New Roman" w:hAnsi="Times New Roman" w:cs="Times New Roman"/>
        </w:rPr>
        <w:t xml:space="preserve">1 </w:t>
      </w:r>
      <w:r w:rsidR="00182462" w:rsidRPr="00143E58">
        <w:rPr>
          <w:rFonts w:ascii="Times New Roman" w:hAnsi="Times New Roman" w:cs="Times New Roman"/>
        </w:rPr>
        <w:t xml:space="preserve">berikut merupakan penentuan faktor, jumlah level dan nilai level faktor yang digunakan dalam eksperimen taguchi. </w:t>
      </w:r>
    </w:p>
    <w:p w:rsidR="006B7BDB" w:rsidRPr="00143E58" w:rsidRDefault="006B7BDB" w:rsidP="001E2DFA">
      <w:pPr>
        <w:pStyle w:val="ListParagraph"/>
        <w:spacing w:line="240" w:lineRule="auto"/>
        <w:jc w:val="both"/>
        <w:rPr>
          <w:rFonts w:ascii="Times New Roman" w:hAnsi="Times New Roman" w:cs="Times New Roman"/>
        </w:rPr>
      </w:pPr>
    </w:p>
    <w:p w:rsidR="006B7BDB" w:rsidRPr="00143E58" w:rsidRDefault="006B7BDB" w:rsidP="001E2DFA">
      <w:pPr>
        <w:pStyle w:val="ListParagraph"/>
        <w:spacing w:line="240" w:lineRule="auto"/>
        <w:jc w:val="both"/>
        <w:rPr>
          <w:rFonts w:ascii="Times New Roman" w:hAnsi="Times New Roman" w:cs="Times New Roman"/>
        </w:rPr>
      </w:pPr>
    </w:p>
    <w:p w:rsidR="006B7BDB" w:rsidRPr="00143E58" w:rsidRDefault="006B7BDB" w:rsidP="001E2DFA">
      <w:pPr>
        <w:pStyle w:val="ListParagraph"/>
        <w:spacing w:line="240" w:lineRule="auto"/>
        <w:jc w:val="both"/>
        <w:rPr>
          <w:rFonts w:ascii="Times New Roman" w:hAnsi="Times New Roman" w:cs="Times New Roman"/>
        </w:rPr>
      </w:pPr>
    </w:p>
    <w:p w:rsidR="006B7BDB" w:rsidRPr="00143E58" w:rsidRDefault="006B7BDB" w:rsidP="001E2DFA">
      <w:pPr>
        <w:pStyle w:val="ListParagraph"/>
        <w:spacing w:line="240" w:lineRule="auto"/>
        <w:jc w:val="both"/>
        <w:rPr>
          <w:rFonts w:ascii="Times New Roman" w:hAnsi="Times New Roman" w:cs="Times New Roman"/>
        </w:rPr>
      </w:pPr>
    </w:p>
    <w:p w:rsidR="006B7BDB" w:rsidRPr="00AF3D04" w:rsidRDefault="006B7BDB" w:rsidP="006B7BDB">
      <w:pPr>
        <w:pStyle w:val="NoSpacing"/>
        <w:jc w:val="center"/>
        <w:rPr>
          <w:rFonts w:ascii="Times New Roman" w:hAnsi="Times New Roman" w:cs="Times New Roman"/>
          <w:sz w:val="16"/>
          <w:szCs w:val="16"/>
        </w:rPr>
      </w:pPr>
      <w:r w:rsidRPr="00AF3D04">
        <w:rPr>
          <w:rFonts w:ascii="Times New Roman" w:hAnsi="Times New Roman" w:cs="Times New Roman"/>
          <w:sz w:val="16"/>
          <w:szCs w:val="16"/>
        </w:rPr>
        <w:t>Tabel 1.  Faktor dan Level Eksperimen Taguchi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410"/>
        <w:gridCol w:w="991"/>
        <w:gridCol w:w="992"/>
        <w:gridCol w:w="1038"/>
      </w:tblGrid>
      <w:tr w:rsidR="00182462" w:rsidRPr="00143E58" w:rsidTr="00182462">
        <w:trPr>
          <w:jc w:val="center"/>
        </w:trPr>
        <w:tc>
          <w:tcPr>
            <w:tcW w:w="2811" w:type="dxa"/>
            <w:gridSpan w:val="2"/>
            <w:vMerge w:val="restart"/>
            <w:shd w:val="clear" w:color="auto" w:fill="DAEEF3" w:themeFill="accent5" w:themeFillTint="33"/>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Faktor</w:t>
            </w:r>
          </w:p>
        </w:tc>
        <w:tc>
          <w:tcPr>
            <w:tcW w:w="3021" w:type="dxa"/>
            <w:gridSpan w:val="3"/>
            <w:shd w:val="clear" w:color="auto" w:fill="DAEEF3" w:themeFill="accent5" w:themeFillTint="33"/>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Level</w:t>
            </w:r>
          </w:p>
        </w:tc>
      </w:tr>
      <w:tr w:rsidR="00182462" w:rsidRPr="00143E58" w:rsidTr="00182462">
        <w:trPr>
          <w:jc w:val="center"/>
        </w:trPr>
        <w:tc>
          <w:tcPr>
            <w:tcW w:w="2811" w:type="dxa"/>
            <w:gridSpan w:val="2"/>
            <w:vMerge/>
            <w:shd w:val="clear" w:color="auto" w:fill="DAEEF3" w:themeFill="accent5" w:themeFillTint="33"/>
          </w:tcPr>
          <w:p w:rsidR="00182462" w:rsidRPr="00143E58" w:rsidRDefault="00182462" w:rsidP="006B7BDB">
            <w:pPr>
              <w:pStyle w:val="NoSpacing"/>
              <w:jc w:val="center"/>
              <w:rPr>
                <w:rFonts w:ascii="Times New Roman" w:hAnsi="Times New Roman" w:cs="Times New Roman"/>
              </w:rPr>
            </w:pPr>
          </w:p>
        </w:tc>
        <w:tc>
          <w:tcPr>
            <w:tcW w:w="991" w:type="dxa"/>
            <w:shd w:val="clear" w:color="auto" w:fill="DAEEF3" w:themeFill="accent5" w:themeFillTint="33"/>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1</w:t>
            </w:r>
          </w:p>
        </w:tc>
        <w:tc>
          <w:tcPr>
            <w:tcW w:w="992" w:type="dxa"/>
            <w:shd w:val="clear" w:color="auto" w:fill="DAEEF3" w:themeFill="accent5" w:themeFillTint="33"/>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2</w:t>
            </w:r>
          </w:p>
        </w:tc>
        <w:tc>
          <w:tcPr>
            <w:tcW w:w="1038" w:type="dxa"/>
            <w:shd w:val="clear" w:color="auto" w:fill="DAEEF3" w:themeFill="accent5" w:themeFillTint="33"/>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3</w:t>
            </w:r>
          </w:p>
        </w:tc>
      </w:tr>
      <w:tr w:rsidR="00182462" w:rsidRPr="00143E58" w:rsidTr="00182462">
        <w:trPr>
          <w:jc w:val="center"/>
        </w:trPr>
        <w:tc>
          <w:tcPr>
            <w:tcW w:w="401"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1</w:t>
            </w:r>
          </w:p>
        </w:tc>
        <w:tc>
          <w:tcPr>
            <w:tcW w:w="2410"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Media Filter (Zeolit:Arang Aktif)</w:t>
            </w:r>
          </w:p>
        </w:tc>
        <w:tc>
          <w:tcPr>
            <w:tcW w:w="991"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50:50</w:t>
            </w:r>
          </w:p>
        </w:tc>
        <w:tc>
          <w:tcPr>
            <w:tcW w:w="992"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30:70</w:t>
            </w:r>
          </w:p>
        </w:tc>
        <w:tc>
          <w:tcPr>
            <w:tcW w:w="1038"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70:30</w:t>
            </w:r>
          </w:p>
        </w:tc>
      </w:tr>
      <w:tr w:rsidR="00182462" w:rsidRPr="00143E58" w:rsidTr="00182462">
        <w:trPr>
          <w:jc w:val="center"/>
        </w:trPr>
        <w:tc>
          <w:tcPr>
            <w:tcW w:w="401"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2</w:t>
            </w:r>
          </w:p>
        </w:tc>
        <w:tc>
          <w:tcPr>
            <w:tcW w:w="2410"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Ketebalan Dacron</w:t>
            </w:r>
          </w:p>
        </w:tc>
        <w:tc>
          <w:tcPr>
            <w:tcW w:w="991"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3 cm</w:t>
            </w:r>
          </w:p>
        </w:tc>
        <w:tc>
          <w:tcPr>
            <w:tcW w:w="992"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5 cm</w:t>
            </w:r>
          </w:p>
        </w:tc>
        <w:tc>
          <w:tcPr>
            <w:tcW w:w="1038"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7 cm</w:t>
            </w:r>
          </w:p>
        </w:tc>
      </w:tr>
      <w:tr w:rsidR="00182462" w:rsidRPr="00143E58" w:rsidTr="00182462">
        <w:trPr>
          <w:jc w:val="center"/>
        </w:trPr>
        <w:tc>
          <w:tcPr>
            <w:tcW w:w="401"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3</w:t>
            </w:r>
          </w:p>
        </w:tc>
        <w:tc>
          <w:tcPr>
            <w:tcW w:w="2410"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Ketebalan Ijuk</w:t>
            </w:r>
          </w:p>
        </w:tc>
        <w:tc>
          <w:tcPr>
            <w:tcW w:w="991"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3 cm</w:t>
            </w:r>
          </w:p>
        </w:tc>
        <w:tc>
          <w:tcPr>
            <w:tcW w:w="992"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5 cm</w:t>
            </w:r>
          </w:p>
        </w:tc>
        <w:tc>
          <w:tcPr>
            <w:tcW w:w="1038"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7 cm</w:t>
            </w:r>
          </w:p>
        </w:tc>
      </w:tr>
      <w:tr w:rsidR="00182462" w:rsidRPr="00143E58" w:rsidTr="00182462">
        <w:trPr>
          <w:jc w:val="center"/>
        </w:trPr>
        <w:tc>
          <w:tcPr>
            <w:tcW w:w="401"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4</w:t>
            </w:r>
          </w:p>
        </w:tc>
        <w:tc>
          <w:tcPr>
            <w:tcW w:w="2410" w:type="dxa"/>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Jumlah Plat (Kuat Arus 10A)</w:t>
            </w:r>
          </w:p>
        </w:tc>
        <w:tc>
          <w:tcPr>
            <w:tcW w:w="991"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2</w:t>
            </w:r>
          </w:p>
        </w:tc>
        <w:tc>
          <w:tcPr>
            <w:tcW w:w="992"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4</w:t>
            </w:r>
          </w:p>
        </w:tc>
        <w:tc>
          <w:tcPr>
            <w:tcW w:w="1038" w:type="dxa"/>
            <w:vAlign w:val="center"/>
          </w:tcPr>
          <w:p w:rsidR="00182462" w:rsidRPr="00143E58" w:rsidRDefault="00182462" w:rsidP="006B7BDB">
            <w:pPr>
              <w:pStyle w:val="NoSpacing"/>
              <w:jc w:val="center"/>
              <w:rPr>
                <w:rFonts w:ascii="Times New Roman" w:hAnsi="Times New Roman" w:cs="Times New Roman"/>
              </w:rPr>
            </w:pPr>
            <w:r w:rsidRPr="00143E58">
              <w:rPr>
                <w:rFonts w:ascii="Times New Roman" w:hAnsi="Times New Roman" w:cs="Times New Roman"/>
              </w:rPr>
              <w:t>6</w:t>
            </w:r>
          </w:p>
        </w:tc>
      </w:tr>
    </w:tbl>
    <w:p w:rsidR="00212D62" w:rsidRPr="00143E58" w:rsidRDefault="00212D62" w:rsidP="006B7BDB">
      <w:pPr>
        <w:pStyle w:val="NoSpacing"/>
        <w:ind w:left="720"/>
        <w:jc w:val="both"/>
        <w:rPr>
          <w:rFonts w:ascii="Times New Roman" w:hAnsi="Times New Roman" w:cs="Times New Roman"/>
        </w:rPr>
      </w:pPr>
      <w:r w:rsidRPr="00C83964">
        <w:rPr>
          <w:rFonts w:ascii="Times New Roman" w:hAnsi="Times New Roman"/>
        </w:rPr>
        <w:t xml:space="preserve">Setelah itu dilakukan eksperimen taguchi </w:t>
      </w:r>
      <w:r w:rsidRPr="00C83964">
        <w:rPr>
          <w:rFonts w:ascii="Times New Roman" w:hAnsi="Times New Roman" w:cs="Times New Roman"/>
        </w:rPr>
        <w:t>menggunakan orthogonal array L</w:t>
      </w:r>
      <w:r w:rsidRPr="00C83964">
        <w:rPr>
          <w:rFonts w:ascii="Times New Roman" w:hAnsi="Times New Roman" w:cs="Times New Roman"/>
          <w:vertAlign w:val="subscript"/>
        </w:rPr>
        <w:t>9</w:t>
      </w:r>
      <w:r w:rsidRPr="00C83964">
        <w:rPr>
          <w:rFonts w:ascii="Times New Roman" w:hAnsi="Times New Roman" w:cs="Times New Roman"/>
        </w:rPr>
        <w:t>(3</w:t>
      </w:r>
      <w:r w:rsidRPr="00C83964">
        <w:rPr>
          <w:rFonts w:ascii="Times New Roman" w:hAnsi="Times New Roman" w:cs="Times New Roman"/>
          <w:vertAlign w:val="superscript"/>
        </w:rPr>
        <w:t>4</w:t>
      </w:r>
      <w:r w:rsidRPr="00C83964">
        <w:rPr>
          <w:rFonts w:ascii="Times New Roman" w:hAnsi="Times New Roman" w:cs="Times New Roman"/>
        </w:rPr>
        <w:t xml:space="preserve">) yang artinya eksperimen dilakukan 9 kali dengan jumlah </w:t>
      </w:r>
      <w:r w:rsidR="00C83964">
        <w:rPr>
          <w:rFonts w:ascii="Times New Roman" w:hAnsi="Times New Roman" w:cs="Times New Roman"/>
        </w:rPr>
        <w:t>faktor 4 dan level 3.</w:t>
      </w:r>
      <w:r w:rsidRPr="00C83964">
        <w:rPr>
          <w:rFonts w:ascii="Times New Roman" w:hAnsi="Times New Roman" w:cs="Times New Roman"/>
        </w:rPr>
        <w:t xml:space="preserve"> </w:t>
      </w:r>
      <w:r w:rsidR="00C83964">
        <w:rPr>
          <w:rFonts w:ascii="Times New Roman" w:hAnsi="Times New Roman" w:cs="Times New Roman"/>
        </w:rPr>
        <w:t>R</w:t>
      </w:r>
      <w:r w:rsidRPr="00C83964">
        <w:rPr>
          <w:rFonts w:ascii="Times New Roman" w:hAnsi="Times New Roman" w:cs="Times New Roman"/>
        </w:rPr>
        <w:t>eplikasinya dilakukan sebanyak 4 kali.</w:t>
      </w:r>
      <w:r w:rsidR="006B7BDB" w:rsidRPr="00C83964">
        <w:rPr>
          <w:rFonts w:ascii="Times New Roman" w:hAnsi="Times New Roman" w:cs="Times New Roman"/>
        </w:rPr>
        <w:t xml:space="preserve"> </w:t>
      </w:r>
      <w:r w:rsidRPr="00C83964">
        <w:rPr>
          <w:rFonts w:ascii="Times New Roman" w:hAnsi="Times New Roman" w:cs="Times New Roman"/>
        </w:rPr>
        <w:t>Tabel</w:t>
      </w:r>
      <w:r w:rsidR="006B7BDB" w:rsidRPr="00C83964">
        <w:rPr>
          <w:rFonts w:ascii="Times New Roman" w:hAnsi="Times New Roman" w:cs="Times New Roman"/>
        </w:rPr>
        <w:t xml:space="preserve"> 2</w:t>
      </w:r>
      <w:r w:rsidRPr="00C83964">
        <w:rPr>
          <w:rFonts w:ascii="Times New Roman" w:hAnsi="Times New Roman" w:cs="Times New Roman"/>
        </w:rPr>
        <w:t xml:space="preserve"> berikut merupakan matriks orthogonal L</w:t>
      </w:r>
      <w:r w:rsidRPr="00C83964">
        <w:rPr>
          <w:rFonts w:ascii="Times New Roman" w:hAnsi="Times New Roman" w:cs="Times New Roman"/>
          <w:vertAlign w:val="subscript"/>
        </w:rPr>
        <w:t>9</w:t>
      </w:r>
      <w:r w:rsidRPr="00C83964">
        <w:rPr>
          <w:rFonts w:ascii="Times New Roman" w:hAnsi="Times New Roman" w:cs="Times New Roman"/>
        </w:rPr>
        <w:t>(3</w:t>
      </w:r>
      <w:r w:rsidRPr="00C83964">
        <w:rPr>
          <w:rFonts w:ascii="Times New Roman" w:hAnsi="Times New Roman" w:cs="Times New Roman"/>
          <w:vertAlign w:val="superscript"/>
        </w:rPr>
        <w:t>4</w:t>
      </w:r>
      <w:r w:rsidRPr="00C83964">
        <w:rPr>
          <w:rFonts w:ascii="Times New Roman" w:hAnsi="Times New Roman" w:cs="Times New Roman"/>
        </w:rPr>
        <w:t xml:space="preserve">) </w:t>
      </w:r>
      <w:r w:rsidR="00D53483" w:rsidRPr="00C83964">
        <w:rPr>
          <w:rFonts w:ascii="Times New Roman" w:hAnsi="Times New Roman" w:cs="Times New Roman"/>
        </w:rPr>
        <w:t>yang menjadi dasar eksperimen taguchi.</w:t>
      </w:r>
      <w:r w:rsidR="00D53483" w:rsidRPr="00143E58">
        <w:rPr>
          <w:rFonts w:ascii="Times New Roman" w:hAnsi="Times New Roman" w:cs="Times New Roman"/>
        </w:rPr>
        <w:t xml:space="preserve"> </w:t>
      </w:r>
    </w:p>
    <w:p w:rsidR="006B7BDB" w:rsidRPr="00143E58" w:rsidRDefault="006B7BDB" w:rsidP="006B7BDB">
      <w:pPr>
        <w:pStyle w:val="NoSpacing"/>
        <w:ind w:left="720"/>
        <w:jc w:val="center"/>
        <w:rPr>
          <w:rFonts w:ascii="Times New Roman" w:hAnsi="Times New Roman" w:cs="Times New Roman"/>
          <w:sz w:val="16"/>
          <w:szCs w:val="16"/>
        </w:rPr>
      </w:pPr>
      <w:r w:rsidRPr="00143E58">
        <w:rPr>
          <w:rFonts w:ascii="Times New Roman" w:hAnsi="Times New Roman" w:cs="Times New Roman"/>
          <w:sz w:val="16"/>
          <w:szCs w:val="16"/>
        </w:rPr>
        <w:t>Tabel 2. Matriks Orthogonal Array L</w:t>
      </w:r>
      <w:r w:rsidRPr="00143E58">
        <w:rPr>
          <w:rFonts w:ascii="Times New Roman" w:hAnsi="Times New Roman" w:cs="Times New Roman"/>
          <w:sz w:val="16"/>
          <w:szCs w:val="16"/>
          <w:vertAlign w:val="subscript"/>
        </w:rPr>
        <w:t>9</w:t>
      </w:r>
      <w:r w:rsidRPr="00143E58">
        <w:rPr>
          <w:rFonts w:ascii="Times New Roman" w:hAnsi="Times New Roman" w:cs="Times New Roman"/>
          <w:sz w:val="16"/>
          <w:szCs w:val="16"/>
        </w:rPr>
        <w:t>(3</w:t>
      </w:r>
      <w:r w:rsidRPr="00143E58">
        <w:rPr>
          <w:rFonts w:ascii="Times New Roman" w:hAnsi="Times New Roman" w:cs="Times New Roman"/>
          <w:sz w:val="16"/>
          <w:szCs w:val="16"/>
          <w:vertAlign w:val="superscript"/>
        </w:rPr>
        <w:t>4</w:t>
      </w:r>
      <w:r w:rsidRPr="00143E58">
        <w:rPr>
          <w:rFonts w:ascii="Times New Roman" w:hAnsi="Times New Roman" w:cs="Times New Roman"/>
          <w:sz w:val="16"/>
          <w:szCs w:val="16"/>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709"/>
        <w:gridCol w:w="709"/>
        <w:gridCol w:w="709"/>
      </w:tblGrid>
      <w:tr w:rsidR="00D53483" w:rsidRPr="00143E58" w:rsidTr="006B7BDB">
        <w:trPr>
          <w:jc w:val="center"/>
        </w:trPr>
        <w:tc>
          <w:tcPr>
            <w:tcW w:w="1276" w:type="dxa"/>
            <w:vMerge w:val="restart"/>
            <w:shd w:val="clear" w:color="auto" w:fill="D9D9D9" w:themeFill="background1" w:themeFillShade="D9"/>
            <w:vAlign w:val="center"/>
          </w:tcPr>
          <w:p w:rsidR="00D53483" w:rsidRPr="00143E58" w:rsidRDefault="00D53483" w:rsidP="00D53483">
            <w:pPr>
              <w:pStyle w:val="NoSpacing"/>
              <w:rPr>
                <w:rFonts w:ascii="Times New Roman" w:hAnsi="Times New Roman" w:cs="Times New Roman"/>
              </w:rPr>
            </w:pPr>
            <w:r w:rsidRPr="00143E58">
              <w:rPr>
                <w:rFonts w:ascii="Times New Roman" w:hAnsi="Times New Roman" w:cs="Times New Roman"/>
              </w:rPr>
              <w:t>Eksperimen</w:t>
            </w:r>
          </w:p>
        </w:tc>
        <w:tc>
          <w:tcPr>
            <w:tcW w:w="2977" w:type="dxa"/>
            <w:gridSpan w:val="4"/>
            <w:shd w:val="clear" w:color="auto" w:fill="D9D9D9" w:themeFill="background1" w:themeFillShade="D9"/>
            <w:vAlign w:val="center"/>
          </w:tcPr>
          <w:p w:rsidR="00D53483" w:rsidRPr="00143E58" w:rsidRDefault="00D53483" w:rsidP="00D53483">
            <w:pPr>
              <w:pStyle w:val="NoSpacing"/>
              <w:jc w:val="center"/>
              <w:rPr>
                <w:rFonts w:ascii="Times New Roman" w:hAnsi="Times New Roman" w:cs="Times New Roman"/>
              </w:rPr>
            </w:pPr>
            <w:r w:rsidRPr="00143E58">
              <w:rPr>
                <w:rFonts w:ascii="Times New Roman" w:hAnsi="Times New Roman" w:cs="Times New Roman"/>
              </w:rPr>
              <w:t>Faktor</w:t>
            </w:r>
          </w:p>
        </w:tc>
      </w:tr>
      <w:tr w:rsidR="00D53483" w:rsidRPr="00143E58" w:rsidTr="006B7BDB">
        <w:trPr>
          <w:jc w:val="center"/>
        </w:trPr>
        <w:tc>
          <w:tcPr>
            <w:tcW w:w="1276" w:type="dxa"/>
            <w:vMerge/>
            <w:shd w:val="clear" w:color="auto" w:fill="D9D9D9" w:themeFill="background1" w:themeFillShade="D9"/>
            <w:vAlign w:val="center"/>
          </w:tcPr>
          <w:p w:rsidR="00D53483" w:rsidRPr="00143E58" w:rsidRDefault="00D53483" w:rsidP="00D53483">
            <w:pPr>
              <w:pStyle w:val="NoSpacing"/>
              <w:rPr>
                <w:rFonts w:ascii="Times New Roman" w:hAnsi="Times New Roman" w:cs="Times New Roman"/>
              </w:rPr>
            </w:pPr>
          </w:p>
        </w:tc>
        <w:tc>
          <w:tcPr>
            <w:tcW w:w="850" w:type="dxa"/>
            <w:shd w:val="clear" w:color="auto" w:fill="D9D9D9" w:themeFill="background1" w:themeFillShade="D9"/>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shd w:val="clear" w:color="auto" w:fill="D9D9D9" w:themeFill="background1" w:themeFillShade="D9"/>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shd w:val="clear" w:color="auto" w:fill="D9D9D9" w:themeFill="background1" w:themeFillShade="D9"/>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shd w:val="clear" w:color="auto" w:fill="D9D9D9" w:themeFill="background1" w:themeFillShade="D9"/>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4</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4</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5</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6</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7</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8</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r>
      <w:tr w:rsidR="00D53483" w:rsidRPr="00143E58" w:rsidTr="006B7BDB">
        <w:trPr>
          <w:jc w:val="center"/>
        </w:trPr>
        <w:tc>
          <w:tcPr>
            <w:tcW w:w="1276"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9</w:t>
            </w:r>
          </w:p>
        </w:tc>
        <w:tc>
          <w:tcPr>
            <w:tcW w:w="850"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3</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2</w:t>
            </w:r>
          </w:p>
        </w:tc>
        <w:tc>
          <w:tcPr>
            <w:tcW w:w="709" w:type="dxa"/>
            <w:vAlign w:val="center"/>
          </w:tcPr>
          <w:p w:rsidR="00D53483" w:rsidRPr="00143E58" w:rsidRDefault="00D53483" w:rsidP="00C83964">
            <w:pPr>
              <w:pStyle w:val="NoSpacing"/>
              <w:jc w:val="center"/>
              <w:rPr>
                <w:rFonts w:ascii="Times New Roman" w:hAnsi="Times New Roman" w:cs="Times New Roman"/>
              </w:rPr>
            </w:pPr>
            <w:r w:rsidRPr="00143E58">
              <w:rPr>
                <w:rFonts w:ascii="Times New Roman" w:hAnsi="Times New Roman" w:cs="Times New Roman"/>
              </w:rPr>
              <w:t>1</w:t>
            </w:r>
          </w:p>
        </w:tc>
      </w:tr>
    </w:tbl>
    <w:p w:rsidR="00D53483" w:rsidRPr="00143E58" w:rsidRDefault="00D53483" w:rsidP="00212D62">
      <w:pPr>
        <w:pStyle w:val="NoSpacing"/>
        <w:ind w:left="720"/>
        <w:jc w:val="both"/>
        <w:rPr>
          <w:rFonts w:ascii="Times New Roman" w:hAnsi="Times New Roman" w:cs="Times New Roman"/>
        </w:rPr>
      </w:pPr>
    </w:p>
    <w:p w:rsidR="00982B97" w:rsidRPr="00C83964" w:rsidRDefault="00C620EF" w:rsidP="006B7BDB">
      <w:pPr>
        <w:pStyle w:val="NoSpacing"/>
        <w:numPr>
          <w:ilvl w:val="0"/>
          <w:numId w:val="27"/>
        </w:numPr>
        <w:jc w:val="both"/>
        <w:rPr>
          <w:rFonts w:ascii="Times New Roman" w:hAnsi="Times New Roman" w:cs="Times New Roman"/>
          <w:b/>
        </w:rPr>
      </w:pPr>
      <w:r w:rsidRPr="00C83964">
        <w:rPr>
          <w:rFonts w:ascii="Times New Roman" w:hAnsi="Times New Roman" w:cs="Times New Roman"/>
          <w:b/>
        </w:rPr>
        <w:t>Pengolahan Data dan Analisis</w:t>
      </w:r>
    </w:p>
    <w:p w:rsidR="00182462" w:rsidRPr="00143E58" w:rsidRDefault="00982B97" w:rsidP="00C83964">
      <w:pPr>
        <w:pStyle w:val="NoSpacing"/>
        <w:ind w:left="720" w:firstLine="360"/>
        <w:jc w:val="both"/>
        <w:rPr>
          <w:rFonts w:ascii="Times New Roman" w:hAnsi="Times New Roman" w:cs="Times New Roman"/>
        </w:rPr>
      </w:pPr>
      <w:r w:rsidRPr="00143E58">
        <w:rPr>
          <w:rFonts w:ascii="Times New Roman" w:hAnsi="Times New Roman" w:cs="Times New Roman"/>
        </w:rPr>
        <w:t>Pengolahan data eksperimen taguchi dilakukan dalam beberapa tahap. Tahap awal dilakukan dengan menghitung rata-rata</w:t>
      </w:r>
      <w:r w:rsidR="00E047DD" w:rsidRPr="00143E58">
        <w:rPr>
          <w:rFonts w:ascii="Times New Roman" w:hAnsi="Times New Roman" w:cs="Times New Roman"/>
        </w:rPr>
        <w:t xml:space="preserve"> nilai limbah</w:t>
      </w:r>
      <w:r w:rsidRPr="00143E58">
        <w:rPr>
          <w:rFonts w:ascii="Times New Roman" w:hAnsi="Times New Roman" w:cs="Times New Roman"/>
        </w:rPr>
        <w:t>,</w:t>
      </w:r>
      <w:r w:rsidR="00A27A5C" w:rsidRPr="00143E58">
        <w:rPr>
          <w:rFonts w:ascii="Times New Roman" w:hAnsi="Times New Roman" w:cs="Times New Roman"/>
        </w:rPr>
        <w:t xml:space="preserve"> standar deviasi, </w:t>
      </w:r>
      <w:r w:rsidRPr="00143E58">
        <w:rPr>
          <w:rFonts w:ascii="Times New Roman" w:hAnsi="Times New Roman" w:cs="Times New Roman"/>
        </w:rPr>
        <w:t>rasio S/N data awal</w:t>
      </w:r>
      <w:r w:rsidR="00A27A5C" w:rsidRPr="00143E58">
        <w:rPr>
          <w:rFonts w:ascii="Times New Roman" w:hAnsi="Times New Roman" w:cs="Times New Roman"/>
        </w:rPr>
        <w:t xml:space="preserve"> dan ANOVA</w:t>
      </w:r>
      <w:r w:rsidRPr="00143E58">
        <w:rPr>
          <w:rFonts w:ascii="Times New Roman" w:hAnsi="Times New Roman" w:cs="Times New Roman"/>
        </w:rPr>
        <w:t xml:space="preserve">. </w:t>
      </w:r>
      <w:r w:rsidR="00A27A5C" w:rsidRPr="00143E58">
        <w:rPr>
          <w:rFonts w:ascii="Times New Roman" w:hAnsi="Times New Roman" w:cs="Times New Roman"/>
        </w:rPr>
        <w:t>Berikut langkah langkah dalam pengolahan data eksperimen Taguchi</w:t>
      </w:r>
    </w:p>
    <w:p w:rsidR="00A27A5C" w:rsidRPr="00143E58" w:rsidRDefault="00A27A5C" w:rsidP="00982B97">
      <w:pPr>
        <w:pStyle w:val="NoSpacing"/>
        <w:ind w:left="720"/>
        <w:jc w:val="both"/>
        <w:rPr>
          <w:rFonts w:ascii="Times New Roman" w:hAnsi="Times New Roman" w:cs="Times New Roman"/>
          <w:b/>
        </w:rPr>
      </w:pPr>
      <w:r w:rsidRPr="00143E58">
        <w:rPr>
          <w:rFonts w:ascii="Times New Roman" w:hAnsi="Times New Roman" w:cs="Times New Roman"/>
          <w:b/>
        </w:rPr>
        <w:t>Rasio S/N</w:t>
      </w:r>
    </w:p>
    <w:p w:rsidR="00A27A5C" w:rsidRPr="00143E58" w:rsidRDefault="00A27A5C" w:rsidP="00982B97">
      <w:pPr>
        <w:pStyle w:val="NoSpacing"/>
        <w:ind w:left="720"/>
        <w:jc w:val="both"/>
        <w:rPr>
          <w:rFonts w:ascii="Times New Roman" w:hAnsi="Times New Roman" w:cs="Times New Roman"/>
        </w:rPr>
      </w:pPr>
      <w:r w:rsidRPr="00143E58">
        <w:rPr>
          <w:rFonts w:ascii="Times New Roman" w:hAnsi="Times New Roman" w:cs="Times New Roman"/>
        </w:rPr>
        <w:t xml:space="preserve">Rasio S/N (Signal to Noise) digunakan untuk mengetahui level faktor mana yang berpengaruh pada hasil eksperimen. Karakteristik Rasio S/N yang dipakai adalah </w:t>
      </w:r>
      <w:r w:rsidRPr="00143E58">
        <w:rPr>
          <w:rFonts w:ascii="Times New Roman" w:hAnsi="Times New Roman" w:cs="Times New Roman"/>
          <w:i/>
        </w:rPr>
        <w:t>smaller the better</w:t>
      </w:r>
      <w:r w:rsidRPr="00143E58">
        <w:rPr>
          <w:rFonts w:ascii="Times New Roman" w:hAnsi="Times New Roman" w:cs="Times New Roman"/>
        </w:rPr>
        <w:t>. Model matematisnya adalah sebagai berikut:</w:t>
      </w:r>
    </w:p>
    <w:p w:rsidR="00E047DD" w:rsidRPr="00143E58" w:rsidRDefault="00E047DD" w:rsidP="006B7BDB">
      <w:pPr>
        <w:pStyle w:val="NoSpacing"/>
        <w:ind w:left="720"/>
        <w:rPr>
          <w:rFonts w:ascii="Times New Roman" w:hAnsi="Times New Roman" w:cs="Times New Roman"/>
        </w:rPr>
      </w:pPr>
      <m:oMath>
        <m:r>
          <w:rPr>
            <w:rFonts w:ascii="Cambria Math" w:hAnsi="Cambria Math" w:cs="Times New Roman"/>
          </w:rPr>
          <m:t>Rasio</m:t>
        </m:r>
        <m:f>
          <m:fPr>
            <m:ctrlPr>
              <w:rPr>
                <w:rFonts w:ascii="Cambria Math" w:hAnsi="Cambria Math" w:cs="Times New Roman"/>
                <w:i/>
              </w:rPr>
            </m:ctrlPr>
          </m:fPr>
          <m:num>
            <m:r>
              <w:rPr>
                <w:rFonts w:ascii="Cambria Math" w:hAnsi="Cambria Math" w:cs="Times New Roman"/>
              </w:rPr>
              <m:t>S</m:t>
            </m:r>
          </m:num>
          <m:den>
            <m:r>
              <w:rPr>
                <w:rFonts w:ascii="Cambria Math" w:hAnsi="Cambria Math" w:cs="Times New Roman"/>
              </w:rPr>
              <m:t>N</m:t>
            </m:r>
          </m:den>
        </m:f>
        <m:r>
          <w:rPr>
            <w:rFonts w:ascii="Cambria Math" w:hAnsi="Cambria Math" w:cs="Times New Roman"/>
          </w:rPr>
          <m:t>=-10xlog</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nary>
          </m:e>
        </m:d>
      </m:oMath>
      <w:r w:rsidR="006B7BDB" w:rsidRPr="00143E58">
        <w:rPr>
          <w:rFonts w:ascii="Times New Roman" w:eastAsiaTheme="minorEastAsia" w:hAnsi="Times New Roman" w:cs="Times New Roman"/>
        </w:rPr>
        <w:t>.......................................................................................(1)</w:t>
      </w:r>
    </w:p>
    <w:p w:rsidR="00A27A5C" w:rsidRPr="00143E58" w:rsidRDefault="00A27A5C" w:rsidP="00E047DD">
      <w:pPr>
        <w:pStyle w:val="NoSpacing"/>
        <w:ind w:left="709"/>
        <w:jc w:val="both"/>
        <w:rPr>
          <w:rFonts w:ascii="Times New Roman" w:hAnsi="Times New Roman" w:cs="Times New Roman"/>
          <w:b/>
        </w:rPr>
      </w:pPr>
      <w:r w:rsidRPr="00143E58">
        <w:rPr>
          <w:rFonts w:ascii="Times New Roman" w:hAnsi="Times New Roman" w:cs="Times New Roman"/>
          <w:b/>
        </w:rPr>
        <w:t>ANOVA</w:t>
      </w:r>
    </w:p>
    <w:p w:rsidR="00A27A5C" w:rsidRPr="00143E58" w:rsidRDefault="00A27A5C" w:rsidP="00982B97">
      <w:pPr>
        <w:pStyle w:val="NoSpacing"/>
        <w:ind w:left="720"/>
        <w:jc w:val="both"/>
        <w:rPr>
          <w:rFonts w:ascii="Times New Roman" w:hAnsi="Times New Roman" w:cs="Times New Roman"/>
        </w:rPr>
      </w:pPr>
      <w:r w:rsidRPr="00143E58">
        <w:rPr>
          <w:rFonts w:ascii="Times New Roman" w:hAnsi="Times New Roman" w:cs="Times New Roman"/>
        </w:rPr>
        <w:t>Analisis varians dua arah digunakan untuk data eksperimen yang memiliki dua faktor atau lebih dan dua level atau lebih</w:t>
      </w:r>
      <w:r w:rsidR="00200D8F" w:rsidRPr="00143E58">
        <w:rPr>
          <w:rFonts w:ascii="Times New Roman" w:hAnsi="Times New Roman" w:cs="Times New Roman"/>
        </w:rPr>
        <w:t xml:space="preserve">. Tabel analisis terdiri dari perhitungan derajat kebebasan, jumlah kuadrat, rata-rata jumlah kuadrat dan F-rasio. Pada perhitungan ANOVA dihitung dua yakni </w:t>
      </w:r>
      <w:r w:rsidR="00E047DD" w:rsidRPr="00143E58">
        <w:rPr>
          <w:rFonts w:ascii="Times New Roman" w:hAnsi="Times New Roman" w:cs="Times New Roman"/>
        </w:rPr>
        <w:t>ANOVA data awal</w:t>
      </w:r>
      <w:r w:rsidR="00200D8F" w:rsidRPr="00143E58">
        <w:rPr>
          <w:rFonts w:ascii="Times New Roman" w:hAnsi="Times New Roman" w:cs="Times New Roman"/>
        </w:rPr>
        <w:t xml:space="preserve"> dan </w:t>
      </w:r>
      <w:r w:rsidR="00E047DD" w:rsidRPr="00143E58">
        <w:rPr>
          <w:rFonts w:ascii="Times New Roman" w:hAnsi="Times New Roman" w:cs="Times New Roman"/>
        </w:rPr>
        <w:t xml:space="preserve">ANOVA </w:t>
      </w:r>
      <w:r w:rsidR="00200D8F" w:rsidRPr="00143E58">
        <w:rPr>
          <w:rFonts w:ascii="Times New Roman" w:hAnsi="Times New Roman" w:cs="Times New Roman"/>
        </w:rPr>
        <w:t>rasio S/N</w:t>
      </w:r>
    </w:p>
    <w:p w:rsidR="00200D8F" w:rsidRPr="00143E58" w:rsidRDefault="00200D8F" w:rsidP="00982B97">
      <w:pPr>
        <w:pStyle w:val="NoSpacing"/>
        <w:ind w:left="720"/>
        <w:jc w:val="both"/>
        <w:rPr>
          <w:rFonts w:ascii="Times New Roman" w:hAnsi="Times New Roman" w:cs="Times New Roman"/>
        </w:rPr>
      </w:pPr>
    </w:p>
    <w:p w:rsidR="00200D8F" w:rsidRPr="00143E58" w:rsidRDefault="00200D8F" w:rsidP="00982B97">
      <w:pPr>
        <w:pStyle w:val="NoSpacing"/>
        <w:ind w:left="720"/>
        <w:jc w:val="both"/>
        <w:rPr>
          <w:rFonts w:ascii="Times New Roman" w:hAnsi="Times New Roman" w:cs="Times New Roman"/>
          <w:b/>
        </w:rPr>
      </w:pPr>
      <w:r w:rsidRPr="00143E58">
        <w:rPr>
          <w:rFonts w:ascii="Times New Roman" w:hAnsi="Times New Roman" w:cs="Times New Roman"/>
          <w:b/>
        </w:rPr>
        <w:t>Uji Hipotesis</w:t>
      </w:r>
    </w:p>
    <w:p w:rsidR="00200D8F" w:rsidRPr="00143E58" w:rsidRDefault="00200D8F" w:rsidP="00026BE2">
      <w:pPr>
        <w:pStyle w:val="NoSpacing"/>
        <w:ind w:left="720"/>
        <w:jc w:val="both"/>
        <w:rPr>
          <w:rFonts w:ascii="Times New Roman" w:hAnsi="Times New Roman" w:cs="Times New Roman"/>
        </w:rPr>
      </w:pPr>
      <w:r w:rsidRPr="00143E58">
        <w:rPr>
          <w:rFonts w:ascii="Times New Roman" w:hAnsi="Times New Roman" w:cs="Times New Roman"/>
        </w:rPr>
        <w:t>Uji Hipotesis F dilakukan dengan cara membandingkan variansi yang disebabkan masing-masing faktor dan variansi error. Variansi error adalah variansi setiap individu dalam pengamatan yang timbul karena faktor yang tidak dapat dikendalikan.</w:t>
      </w:r>
    </w:p>
    <w:p w:rsidR="00200D8F" w:rsidRPr="00143E58" w:rsidRDefault="00200D8F" w:rsidP="00026BE2">
      <w:pPr>
        <w:pStyle w:val="NoSpacing"/>
        <w:ind w:left="720"/>
        <w:jc w:val="both"/>
        <w:rPr>
          <w:rFonts w:ascii="Times New Roman" w:hAnsi="Times New Roman" w:cs="Times New Roman"/>
        </w:rPr>
      </w:pPr>
      <w:r w:rsidRPr="00143E58">
        <w:rPr>
          <w:rFonts w:ascii="Times New Roman" w:hAnsi="Times New Roman" w:cs="Times New Roman"/>
        </w:rPr>
        <w:t>Hipotesis pengujian dalam suatu percobaan adalah:</w:t>
      </w:r>
    </w:p>
    <w:p w:rsidR="00182462" w:rsidRPr="00143E58" w:rsidRDefault="00026BE2" w:rsidP="00026BE2">
      <w:pPr>
        <w:pStyle w:val="ListParagraph"/>
        <w:spacing w:line="240" w:lineRule="auto"/>
        <w:jc w:val="both"/>
        <w:rPr>
          <w:rFonts w:ascii="Times New Roman" w:hAnsi="Times New Roman" w:cs="Times New Roman"/>
        </w:rPr>
      </w:pPr>
      <w:r w:rsidRPr="00143E58">
        <w:rPr>
          <w:rFonts w:ascii="Times New Roman" w:eastAsiaTheme="minorEastAsia" w:hAnsi="Times New Roman" w:cs="Times New Roman"/>
        </w:rPr>
        <w:t>H</w:t>
      </w:r>
      <w:r w:rsidRPr="00143E58">
        <w:rPr>
          <w:rFonts w:ascii="Times New Roman" w:eastAsiaTheme="minorEastAsia" w:hAnsi="Times New Roman" w:cs="Times New Roman"/>
          <w:vertAlign w:val="subscript"/>
        </w:rPr>
        <w:t xml:space="preserve">0 </w:t>
      </w:r>
      <w:r w:rsidRPr="00143E58">
        <w:rPr>
          <w:rFonts w:ascii="Times New Roman" w:eastAsiaTheme="minorEastAsia" w:hAnsi="Times New Roman" w:cs="Times New Roman"/>
        </w:rPr>
        <w:t xml:space="preserve">= </w:t>
      </w:r>
      <w:r w:rsidRPr="00143E58">
        <w:rPr>
          <w:rFonts w:ascii="Times New Roman" w:hAnsi="Times New Roman" w:cs="Times New Roman"/>
        </w:rPr>
        <w:t>tidak ada pengaruh faktor terhadap kualitas air limbah (BODs, TSS serta Minyak dan Lemak)</w:t>
      </w:r>
    </w:p>
    <w:p w:rsidR="00026BE2" w:rsidRPr="00143E58" w:rsidRDefault="00026BE2" w:rsidP="00026BE2">
      <w:pPr>
        <w:pStyle w:val="ListParagraph"/>
        <w:spacing w:line="240" w:lineRule="auto"/>
        <w:jc w:val="both"/>
        <w:rPr>
          <w:rFonts w:ascii="Times New Roman" w:hAnsi="Times New Roman" w:cs="Times New Roman"/>
        </w:rPr>
      </w:pPr>
      <w:r w:rsidRPr="00143E58">
        <w:rPr>
          <w:rFonts w:ascii="Times New Roman" w:eastAsiaTheme="minorEastAsia" w:hAnsi="Times New Roman" w:cs="Times New Roman"/>
        </w:rPr>
        <w:lastRenderedPageBreak/>
        <w:t>H</w:t>
      </w:r>
      <w:r w:rsidRPr="00143E58">
        <w:rPr>
          <w:rFonts w:ascii="Times New Roman" w:eastAsiaTheme="minorEastAsia" w:hAnsi="Times New Roman" w:cs="Times New Roman"/>
          <w:vertAlign w:val="subscript"/>
        </w:rPr>
        <w:t xml:space="preserve">1 </w:t>
      </w:r>
      <w:r w:rsidRPr="00143E58">
        <w:rPr>
          <w:rFonts w:ascii="Times New Roman" w:eastAsiaTheme="minorEastAsia" w:hAnsi="Times New Roman" w:cs="Times New Roman"/>
        </w:rPr>
        <w:t xml:space="preserve">= </w:t>
      </w:r>
      <w:r w:rsidR="00200D8F" w:rsidRPr="00143E58">
        <w:rPr>
          <w:rFonts w:ascii="Times New Roman" w:hAnsi="Times New Roman" w:cs="Times New Roman"/>
        </w:rPr>
        <w:t xml:space="preserve">ada pengaruh </w:t>
      </w:r>
      <w:r w:rsidRPr="00143E58">
        <w:rPr>
          <w:rFonts w:ascii="Times New Roman" w:hAnsi="Times New Roman" w:cs="Times New Roman"/>
        </w:rPr>
        <w:t xml:space="preserve">faktor terhadap kualitas air limbah limbah (BODs, TSS serta Minyak dan Lemak). </w:t>
      </w:r>
    </w:p>
    <w:p w:rsidR="00026BE2" w:rsidRPr="00143E58" w:rsidRDefault="00200D8F" w:rsidP="00026BE2">
      <w:pPr>
        <w:pStyle w:val="ListParagraph"/>
        <w:spacing w:line="240" w:lineRule="auto"/>
        <w:jc w:val="both"/>
        <w:rPr>
          <w:rFonts w:ascii="Times New Roman" w:hAnsi="Times New Roman" w:cs="Times New Roman"/>
        </w:rPr>
      </w:pPr>
      <w:r w:rsidRPr="00143E58">
        <w:rPr>
          <w:rFonts w:ascii="Times New Roman" w:hAnsi="Times New Roman" w:cs="Times New Roman"/>
        </w:rPr>
        <w:t xml:space="preserve">Apabila uji </w:t>
      </w:r>
      <w:r w:rsidR="00026BE2" w:rsidRPr="00143E58">
        <w:rPr>
          <w:rFonts w:ascii="Times New Roman" w:eastAsiaTheme="minorEastAsia" w:hAnsi="Times New Roman" w:cs="Times New Roman"/>
        </w:rPr>
        <w:t>F</w:t>
      </w:r>
      <w:r w:rsidR="00026BE2" w:rsidRPr="00143E58">
        <w:rPr>
          <w:rFonts w:ascii="Times New Roman" w:eastAsiaTheme="minorEastAsia" w:hAnsi="Times New Roman" w:cs="Times New Roman"/>
          <w:vertAlign w:val="subscript"/>
        </w:rPr>
        <w:t xml:space="preserve">hitung   </w:t>
      </w:r>
      <w:r w:rsidR="00026BE2" w:rsidRPr="00143E58">
        <w:rPr>
          <w:rFonts w:ascii="Times New Roman" w:eastAsiaTheme="minorEastAsia" w:hAnsi="Times New Roman" w:cs="Times New Roman"/>
        </w:rPr>
        <w:t>&lt; F</w:t>
      </w:r>
      <w:r w:rsidR="00026BE2" w:rsidRPr="00143E58">
        <w:rPr>
          <w:rFonts w:ascii="Times New Roman" w:eastAsiaTheme="minorEastAsia" w:hAnsi="Times New Roman" w:cs="Times New Roman"/>
          <w:vertAlign w:val="subscript"/>
        </w:rPr>
        <w:t xml:space="preserve">(Tabel) </w:t>
      </w:r>
      <w:r w:rsidR="00026BE2" w:rsidRPr="00143E58">
        <w:rPr>
          <w:rFonts w:ascii="Times New Roman" w:eastAsiaTheme="minorEastAsia" w:hAnsi="Times New Roman" w:cs="Times New Roman"/>
        </w:rPr>
        <w:t xml:space="preserve"> maka H</w:t>
      </w:r>
      <w:r w:rsidR="00026BE2" w:rsidRPr="00143E58">
        <w:rPr>
          <w:rFonts w:ascii="Times New Roman" w:eastAsiaTheme="minorEastAsia" w:hAnsi="Times New Roman" w:cs="Times New Roman"/>
          <w:vertAlign w:val="subscript"/>
        </w:rPr>
        <w:t xml:space="preserve">1 </w:t>
      </w:r>
      <w:r w:rsidR="00026BE2" w:rsidRPr="00143E58">
        <w:rPr>
          <w:rFonts w:ascii="Times New Roman" w:eastAsiaTheme="minorEastAsia" w:hAnsi="Times New Roman" w:cs="Times New Roman"/>
        </w:rPr>
        <w:t xml:space="preserve">diterima, artinya ada pengaruh faktor terhadap kualitas air limbah.  </w:t>
      </w:r>
    </w:p>
    <w:p w:rsidR="00026BE2" w:rsidRPr="00143E58" w:rsidRDefault="00200D8F" w:rsidP="00026BE2">
      <w:pPr>
        <w:pStyle w:val="NoSpacing"/>
        <w:ind w:left="709"/>
        <w:jc w:val="both"/>
        <w:rPr>
          <w:rFonts w:ascii="Times New Roman" w:hAnsi="Times New Roman" w:cs="Times New Roman"/>
          <w:b/>
        </w:rPr>
      </w:pPr>
      <w:r w:rsidRPr="00143E58">
        <w:rPr>
          <w:rFonts w:ascii="Times New Roman" w:hAnsi="Times New Roman" w:cs="Times New Roman"/>
          <w:b/>
          <w:i/>
        </w:rPr>
        <w:t>Pooling up</w:t>
      </w:r>
      <w:r w:rsidRPr="00143E58">
        <w:rPr>
          <w:rFonts w:ascii="Times New Roman" w:hAnsi="Times New Roman" w:cs="Times New Roman"/>
          <w:b/>
        </w:rPr>
        <w:t xml:space="preserve"> faktor</w:t>
      </w:r>
    </w:p>
    <w:p w:rsidR="00200D8F" w:rsidRPr="00143E58" w:rsidRDefault="006418D3" w:rsidP="00026BE2">
      <w:pPr>
        <w:pStyle w:val="NoSpacing"/>
        <w:ind w:left="709"/>
        <w:jc w:val="both"/>
        <w:rPr>
          <w:sz w:val="24"/>
          <w:szCs w:val="24"/>
        </w:rPr>
      </w:pPr>
      <w:r w:rsidRPr="00143E58">
        <w:rPr>
          <w:rFonts w:ascii="Times New Roman" w:hAnsi="Times New Roman" w:cs="Times New Roman"/>
        </w:rPr>
        <w:t xml:space="preserve">Pooling up dirancang untuk mengestimasi variansi error pada analisis varians. </w:t>
      </w:r>
      <w:r w:rsidRPr="00143E58">
        <w:rPr>
          <w:rFonts w:ascii="Times New Roman" w:hAnsi="Times New Roman" w:cs="Times New Roman"/>
          <w:i/>
        </w:rPr>
        <w:t>Pooling up</w:t>
      </w:r>
      <w:r w:rsidRPr="00143E58">
        <w:rPr>
          <w:rFonts w:ascii="Times New Roman" w:hAnsi="Times New Roman" w:cs="Times New Roman"/>
        </w:rPr>
        <w:t xml:space="preserve"> akan mengakumulasi beberapa varians error dari beb</w:t>
      </w:r>
      <w:r w:rsidR="00026BE2" w:rsidRPr="00143E58">
        <w:rPr>
          <w:rFonts w:ascii="Times New Roman" w:hAnsi="Times New Roman" w:cs="Times New Roman"/>
        </w:rPr>
        <w:t>erapa faktor yang kurang berpengaruh bagi kualitas air limbah</w:t>
      </w:r>
      <w:r w:rsidRPr="00143E58">
        <w:rPr>
          <w:sz w:val="24"/>
          <w:szCs w:val="24"/>
        </w:rPr>
        <w:t xml:space="preserve">. </w:t>
      </w:r>
    </w:p>
    <w:p w:rsidR="006418D3" w:rsidRPr="00143E58" w:rsidRDefault="006418D3" w:rsidP="006418D3">
      <w:pPr>
        <w:pStyle w:val="ListParagraph"/>
        <w:spacing w:line="240" w:lineRule="auto"/>
        <w:jc w:val="both"/>
        <w:rPr>
          <w:rFonts w:ascii="Times New Roman" w:hAnsi="Times New Roman"/>
          <w:sz w:val="24"/>
          <w:szCs w:val="24"/>
        </w:rPr>
      </w:pPr>
    </w:p>
    <w:p w:rsidR="006418D3" w:rsidRPr="00143E58" w:rsidRDefault="006418D3" w:rsidP="006418D3">
      <w:pPr>
        <w:pStyle w:val="ListParagraph"/>
        <w:spacing w:line="240" w:lineRule="auto"/>
        <w:jc w:val="both"/>
        <w:rPr>
          <w:rFonts w:ascii="Times New Roman" w:hAnsi="Times New Roman"/>
          <w:b/>
          <w:sz w:val="24"/>
          <w:szCs w:val="24"/>
        </w:rPr>
      </w:pPr>
      <w:r w:rsidRPr="00143E58">
        <w:rPr>
          <w:rFonts w:ascii="Times New Roman" w:hAnsi="Times New Roman"/>
          <w:b/>
          <w:sz w:val="24"/>
          <w:szCs w:val="24"/>
        </w:rPr>
        <w:t>Persen kontribusi</w:t>
      </w:r>
    </w:p>
    <w:p w:rsidR="006418D3" w:rsidRPr="00143E58" w:rsidRDefault="006418D3" w:rsidP="006418D3">
      <w:pPr>
        <w:pStyle w:val="ListParagraph"/>
        <w:spacing w:line="240" w:lineRule="auto"/>
        <w:jc w:val="both"/>
        <w:rPr>
          <w:rFonts w:ascii="Times New Roman" w:hAnsi="Times New Roman"/>
          <w:sz w:val="24"/>
          <w:szCs w:val="24"/>
        </w:rPr>
      </w:pPr>
      <w:r w:rsidRPr="00143E58">
        <w:rPr>
          <w:rFonts w:ascii="Times New Roman" w:hAnsi="Times New Roman"/>
          <w:sz w:val="24"/>
          <w:szCs w:val="24"/>
        </w:rPr>
        <w:t>Untuk mengetahui seberapa besar kontribusi yang diberikan oleh masing-masingfaktor dan interaksi, terlebih dahulu dihitung SS’</w:t>
      </w:r>
    </w:p>
    <w:p w:rsidR="006418D3" w:rsidRPr="00143E58" w:rsidRDefault="009D7EC8" w:rsidP="006418D3">
      <w:pPr>
        <w:pStyle w:val="ListParagraph"/>
        <w:spacing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SS'</m:t>
            </m:r>
          </m:e>
          <m:sub>
            <m:r>
              <w:rPr>
                <w:rFonts w:ascii="Cambria Math" w:hAnsi="Cambria Math"/>
                <w:sz w:val="24"/>
                <w:szCs w:val="24"/>
              </w:rPr>
              <m:t>faktor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SS</m:t>
            </m:r>
          </m:e>
          <m:sub>
            <m:r>
              <w:rPr>
                <w:rFonts w:ascii="Cambria Math" w:hAnsi="Cambria Math"/>
                <w:sz w:val="24"/>
                <w:szCs w:val="24"/>
              </w:rPr>
              <m:t>faktor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MS</m:t>
            </m:r>
          </m:e>
          <m:sub>
            <m:r>
              <w:rPr>
                <w:rFonts w:ascii="Cambria Math" w:hAnsi="Cambria Math"/>
                <w:sz w:val="24"/>
                <w:szCs w:val="24"/>
              </w:rPr>
              <m:t>error</m:t>
            </m:r>
          </m:sub>
        </m:sSub>
      </m:oMath>
      <w:r w:rsidR="006B7BDB" w:rsidRPr="00143E58">
        <w:rPr>
          <w:rFonts w:ascii="Times New Roman" w:eastAsiaTheme="minorEastAsia" w:hAnsi="Times New Roman"/>
          <w:sz w:val="24"/>
          <w:szCs w:val="24"/>
        </w:rPr>
        <w:t>........................................................................(2)</w:t>
      </w:r>
    </w:p>
    <w:p w:rsidR="00824467" w:rsidRPr="00143E58" w:rsidRDefault="00824467" w:rsidP="006418D3">
      <w:pPr>
        <w:pStyle w:val="ListParagraph"/>
        <w:spacing w:line="240" w:lineRule="auto"/>
        <w:jc w:val="both"/>
        <w:rPr>
          <w:rFonts w:ascii="Times New Roman" w:hAnsi="Times New Roman"/>
          <w:sz w:val="24"/>
          <w:szCs w:val="24"/>
        </w:rPr>
      </w:pPr>
      <w:r w:rsidRPr="00143E58">
        <w:rPr>
          <w:rFonts w:ascii="Times New Roman" w:hAnsi="Times New Roman"/>
          <w:sz w:val="24"/>
          <w:szCs w:val="24"/>
        </w:rPr>
        <w:t>Persen kontribusi masing-masing faktor dihitung dengan rumus:</w:t>
      </w:r>
    </w:p>
    <w:p w:rsidR="00824467" w:rsidRPr="00143E58" w:rsidRDefault="00824467" w:rsidP="006418D3">
      <w:pPr>
        <w:pStyle w:val="ListParagraph"/>
        <w:spacing w:line="240" w:lineRule="auto"/>
        <w:jc w:val="both"/>
        <w:rPr>
          <w:rFonts w:ascii="Times New Roman" w:hAnsi="Times New Roman"/>
          <w:sz w:val="24"/>
          <w:szCs w:val="24"/>
        </w:rPr>
      </w:pPr>
      <m:oMath>
        <m:r>
          <w:rPr>
            <w:rFonts w:ascii="Cambria Math" w:hAnsi="Cambria Math"/>
            <w:sz w:val="24"/>
            <w:szCs w:val="24"/>
          </w:rPr>
          <m:t>μ=</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SS'</m:t>
                </m:r>
              </m:e>
              <m:sub>
                <m:r>
                  <w:rPr>
                    <w:rFonts w:ascii="Cambria Math" w:hAnsi="Cambria Math"/>
                    <w:sz w:val="24"/>
                    <w:szCs w:val="24"/>
                  </w:rPr>
                  <m:t>faktor</m:t>
                </m:r>
              </m:sub>
            </m:sSub>
          </m:num>
          <m:den>
            <m:sSub>
              <m:sSubPr>
                <m:ctrlPr>
                  <w:rPr>
                    <w:rFonts w:ascii="Cambria Math" w:hAnsi="Cambria Math"/>
                    <w:i/>
                    <w:sz w:val="24"/>
                    <w:szCs w:val="24"/>
                  </w:rPr>
                </m:ctrlPr>
              </m:sSubPr>
              <m:e>
                <m:r>
                  <w:rPr>
                    <w:rFonts w:ascii="Cambria Math" w:hAnsi="Cambria Math"/>
                    <w:sz w:val="24"/>
                    <w:szCs w:val="24"/>
                  </w:rPr>
                  <m:t>SS</m:t>
                </m:r>
              </m:e>
              <m:sub>
                <m:r>
                  <w:rPr>
                    <w:rFonts w:ascii="Cambria Math" w:hAnsi="Cambria Math"/>
                    <w:sz w:val="24"/>
                    <w:szCs w:val="24"/>
                  </w:rPr>
                  <m:t>T</m:t>
                </m:r>
              </m:sub>
            </m:sSub>
          </m:den>
        </m:f>
        <m:r>
          <w:rPr>
            <w:rFonts w:ascii="Cambria Math" w:hAnsi="Cambria Math"/>
            <w:sz w:val="24"/>
            <w:szCs w:val="24"/>
          </w:rPr>
          <m:t>x 100%</m:t>
        </m:r>
      </m:oMath>
      <w:r w:rsidR="006B7BDB" w:rsidRPr="00143E58">
        <w:rPr>
          <w:rFonts w:ascii="Times New Roman" w:eastAsiaTheme="minorEastAsia" w:hAnsi="Times New Roman"/>
          <w:sz w:val="24"/>
          <w:szCs w:val="24"/>
        </w:rPr>
        <w:t>..........................................................................................(3)</w:t>
      </w:r>
    </w:p>
    <w:p w:rsidR="00824467" w:rsidRPr="00143E58" w:rsidRDefault="00824467" w:rsidP="006418D3">
      <w:pPr>
        <w:pStyle w:val="ListParagraph"/>
        <w:spacing w:line="240" w:lineRule="auto"/>
        <w:jc w:val="both"/>
        <w:rPr>
          <w:rFonts w:ascii="Times New Roman" w:hAnsi="Times New Roman"/>
          <w:b/>
          <w:sz w:val="24"/>
          <w:szCs w:val="24"/>
        </w:rPr>
      </w:pPr>
    </w:p>
    <w:p w:rsidR="006418D3" w:rsidRPr="00143E58" w:rsidRDefault="006418D3" w:rsidP="006418D3">
      <w:pPr>
        <w:pStyle w:val="ListParagraph"/>
        <w:spacing w:line="240" w:lineRule="auto"/>
        <w:jc w:val="both"/>
        <w:rPr>
          <w:rFonts w:ascii="Times New Roman" w:hAnsi="Times New Roman"/>
          <w:b/>
          <w:sz w:val="24"/>
          <w:szCs w:val="24"/>
        </w:rPr>
      </w:pPr>
      <w:r w:rsidRPr="00143E58">
        <w:rPr>
          <w:rFonts w:ascii="Times New Roman" w:hAnsi="Times New Roman"/>
          <w:b/>
          <w:sz w:val="24"/>
          <w:szCs w:val="24"/>
        </w:rPr>
        <w:t>Prediksi dan rasio S/N kondisi optimum</w:t>
      </w:r>
    </w:p>
    <w:p w:rsidR="00824467" w:rsidRPr="00143E58" w:rsidRDefault="006418D3" w:rsidP="006418D3">
      <w:pPr>
        <w:pStyle w:val="ListParagraph"/>
        <w:spacing w:line="240" w:lineRule="auto"/>
        <w:jc w:val="both"/>
        <w:rPr>
          <w:rFonts w:ascii="Times New Roman" w:hAnsi="Times New Roman"/>
          <w:sz w:val="24"/>
          <w:szCs w:val="24"/>
        </w:rPr>
      </w:pPr>
      <w:r w:rsidRPr="00143E58">
        <w:rPr>
          <w:rFonts w:ascii="Times New Roman" w:hAnsi="Times New Roman"/>
          <w:sz w:val="24"/>
          <w:szCs w:val="24"/>
        </w:rPr>
        <w:t>Setelah diketahui</w:t>
      </w:r>
      <w:r w:rsidR="00824467" w:rsidRPr="00143E58">
        <w:rPr>
          <w:rFonts w:ascii="Times New Roman" w:hAnsi="Times New Roman"/>
          <w:sz w:val="24"/>
          <w:szCs w:val="24"/>
        </w:rPr>
        <w:t xml:space="preserve"> faktor-faktor yang berpengaruh secara signifikan, langkah selanjutnya dilakukan perhitungan prediksi rata-rata yang optimal untuk BODs, TSS serta Minyak dan Lemak saat menggunakan IPAL </w:t>
      </w:r>
      <w:r w:rsidR="00824467" w:rsidRPr="00143E58">
        <w:rPr>
          <w:rFonts w:ascii="Times New Roman" w:hAnsi="Times New Roman"/>
          <w:i/>
          <w:sz w:val="24"/>
          <w:szCs w:val="24"/>
        </w:rPr>
        <w:t>portable</w:t>
      </w:r>
      <w:r w:rsidR="00824467" w:rsidRPr="00143E58">
        <w:rPr>
          <w:rFonts w:ascii="Times New Roman" w:hAnsi="Times New Roman"/>
          <w:sz w:val="24"/>
          <w:szCs w:val="24"/>
        </w:rPr>
        <w:t xml:space="preserve"> ini. </w:t>
      </w:r>
    </w:p>
    <w:p w:rsidR="00182462" w:rsidRPr="00143E58" w:rsidRDefault="006418D3" w:rsidP="00824467">
      <w:pPr>
        <w:pStyle w:val="ListParagraph"/>
        <w:spacing w:line="240" w:lineRule="auto"/>
        <w:jc w:val="both"/>
        <w:rPr>
          <w:rFonts w:ascii="Times New Roman" w:hAnsi="Times New Roman"/>
          <w:sz w:val="24"/>
          <w:szCs w:val="24"/>
        </w:rPr>
      </w:pPr>
      <w:r w:rsidRPr="00143E58">
        <w:rPr>
          <w:rFonts w:ascii="Times New Roman" w:hAnsi="Times New Roman"/>
          <w:sz w:val="24"/>
          <w:szCs w:val="24"/>
        </w:rPr>
        <w:t xml:space="preserve"> </w:t>
      </w:r>
    </w:p>
    <w:p w:rsidR="00850873" w:rsidRPr="00143E58" w:rsidRDefault="009E6BD5" w:rsidP="00FB1F5D">
      <w:pPr>
        <w:pStyle w:val="NoSpacing"/>
        <w:numPr>
          <w:ilvl w:val="0"/>
          <w:numId w:val="2"/>
        </w:numPr>
        <w:ind w:left="142" w:hanging="142"/>
        <w:jc w:val="both"/>
        <w:rPr>
          <w:rFonts w:ascii="Times New Roman" w:hAnsi="Times New Roman" w:cs="Times New Roman"/>
          <w:b/>
        </w:rPr>
      </w:pPr>
      <w:r w:rsidRPr="00143E58">
        <w:rPr>
          <w:rFonts w:ascii="Times New Roman" w:hAnsi="Times New Roman" w:cs="Times New Roman"/>
          <w:b/>
        </w:rPr>
        <w:t>HASIL DAN PEMBAHASAN</w:t>
      </w:r>
    </w:p>
    <w:p w:rsidR="00982B97" w:rsidRPr="00143E58" w:rsidRDefault="00982B97" w:rsidP="00FB1F5D">
      <w:pPr>
        <w:pStyle w:val="NoSpacing"/>
        <w:numPr>
          <w:ilvl w:val="0"/>
          <w:numId w:val="29"/>
        </w:numPr>
        <w:jc w:val="both"/>
        <w:rPr>
          <w:rFonts w:ascii="Times New Roman" w:hAnsi="Times New Roman" w:cs="Times New Roman"/>
          <w:b/>
        </w:rPr>
      </w:pPr>
      <w:r w:rsidRPr="00143E58">
        <w:rPr>
          <w:rFonts w:ascii="Times New Roman" w:hAnsi="Times New Roman" w:cs="Times New Roman"/>
          <w:b/>
        </w:rPr>
        <w:t xml:space="preserve">Rancang Bangun IPAL Portable </w:t>
      </w:r>
    </w:p>
    <w:p w:rsidR="00982B97" w:rsidRPr="00143E58" w:rsidRDefault="00982B97" w:rsidP="00FB1F5D">
      <w:pPr>
        <w:pStyle w:val="NoSpacing"/>
        <w:ind w:left="1080" w:firstLine="720"/>
        <w:jc w:val="both"/>
        <w:rPr>
          <w:rFonts w:ascii="Times New Roman" w:hAnsi="Times New Roman" w:cs="Times New Roman"/>
        </w:rPr>
      </w:pPr>
      <w:r w:rsidRPr="00143E58">
        <w:rPr>
          <w:rFonts w:ascii="Times New Roman" w:hAnsi="Times New Roman" w:cs="Times New Roman"/>
        </w:rPr>
        <w:t xml:space="preserve">Berdasarkan data yang diperoleh, maka didesain IPAL untuk IKM. Rancang bangun alat dipertimbangkan aspek kemudahan dalam pemindahan. Sehingga dapat digunakan oleh IKM rumah makan yang berkonsep </w:t>
      </w:r>
      <w:r w:rsidRPr="00143E58">
        <w:rPr>
          <w:rFonts w:ascii="Times New Roman" w:hAnsi="Times New Roman" w:cs="Times New Roman"/>
          <w:i/>
        </w:rPr>
        <w:t xml:space="preserve">food street. </w:t>
      </w:r>
      <w:r w:rsidRPr="00143E58">
        <w:rPr>
          <w:rFonts w:ascii="Times New Roman" w:hAnsi="Times New Roman" w:cs="Times New Roman"/>
        </w:rPr>
        <w:t xml:space="preserve">Berikut adalah desain IPAL portabel </w:t>
      </w:r>
      <w:r w:rsidR="00594322" w:rsidRPr="00143E58">
        <w:rPr>
          <w:rFonts w:ascii="Times New Roman" w:hAnsi="Times New Roman" w:cs="Times New Roman"/>
        </w:rPr>
        <w:t xml:space="preserve"> diterangkan pada gambar</w:t>
      </w:r>
      <w:r w:rsidR="00FB1F5D" w:rsidRPr="00143E58">
        <w:rPr>
          <w:rFonts w:ascii="Times New Roman" w:hAnsi="Times New Roman" w:cs="Times New Roman"/>
        </w:rPr>
        <w:t xml:space="preserve"> 3</w:t>
      </w:r>
      <w:r w:rsidR="00594322" w:rsidRPr="00143E58">
        <w:rPr>
          <w:rFonts w:ascii="Times New Roman" w:hAnsi="Times New Roman" w:cs="Times New Roman"/>
        </w:rPr>
        <w:t xml:space="preserve"> berikut ini:</w:t>
      </w:r>
    </w:p>
    <w:tbl>
      <w:tblPr>
        <w:tblStyle w:val="TableGrid"/>
        <w:tblW w:w="0" w:type="auto"/>
        <w:tblInd w:w="817" w:type="dxa"/>
        <w:tblLook w:val="04A0" w:firstRow="1" w:lastRow="0" w:firstColumn="1" w:lastColumn="0" w:noHBand="0" w:noVBand="1"/>
      </w:tblPr>
      <w:tblGrid>
        <w:gridCol w:w="2732"/>
        <w:gridCol w:w="3147"/>
        <w:gridCol w:w="2024"/>
      </w:tblGrid>
      <w:tr w:rsidR="00594322" w:rsidRPr="00143E58" w:rsidTr="00FB1F5D">
        <w:tc>
          <w:tcPr>
            <w:tcW w:w="2199" w:type="dxa"/>
          </w:tcPr>
          <w:p w:rsidR="00594322" w:rsidRPr="00143E58" w:rsidRDefault="00594322" w:rsidP="00CB1E07">
            <w:pPr>
              <w:spacing w:line="360" w:lineRule="auto"/>
              <w:jc w:val="both"/>
              <w:rPr>
                <w:b/>
              </w:rPr>
            </w:pPr>
            <w:r w:rsidRPr="00143E58">
              <w:rPr>
                <w:noProof/>
                <w:lang w:eastAsia="id-ID"/>
              </w:rPr>
              <w:drawing>
                <wp:inline distT="0" distB="0" distL="0" distR="0" wp14:anchorId="1E3045BC" wp14:editId="3CF00634">
                  <wp:extent cx="1857373"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99BD90"/>
                              </a:clrFrom>
                              <a:clrTo>
                                <a:srgbClr val="99BD90">
                                  <a:alpha val="0"/>
                                </a:srgbClr>
                              </a:clrTo>
                            </a:clrChange>
                          </a:blip>
                          <a:srcRect l="30703" t="23798" r="28816" b="26163"/>
                          <a:stretch/>
                        </pic:blipFill>
                        <pic:spPr bwMode="auto">
                          <a:xfrm>
                            <a:off x="0" y="0"/>
                            <a:ext cx="1856524" cy="1561386"/>
                          </a:xfrm>
                          <a:prstGeom prst="rect">
                            <a:avLst/>
                          </a:prstGeom>
                          <a:ln>
                            <a:noFill/>
                          </a:ln>
                          <a:extLst>
                            <a:ext uri="{53640926-AAD7-44D8-BBD7-CCE9431645EC}">
                              <a14:shadowObscured xmlns:a14="http://schemas.microsoft.com/office/drawing/2010/main"/>
                            </a:ext>
                          </a:extLst>
                        </pic:spPr>
                      </pic:pic>
                    </a:graphicData>
                  </a:graphic>
                </wp:inline>
              </w:drawing>
            </w:r>
          </w:p>
        </w:tc>
        <w:tc>
          <w:tcPr>
            <w:tcW w:w="3477" w:type="dxa"/>
          </w:tcPr>
          <w:p w:rsidR="00594322" w:rsidRPr="00143E58" w:rsidRDefault="00594322" w:rsidP="00CB1E07">
            <w:pPr>
              <w:spacing w:line="360" w:lineRule="auto"/>
              <w:jc w:val="both"/>
              <w:rPr>
                <w:b/>
              </w:rPr>
            </w:pPr>
            <w:r w:rsidRPr="00143E58">
              <w:rPr>
                <w:noProof/>
                <w:lang w:eastAsia="id-ID"/>
              </w:rPr>
              <w:drawing>
                <wp:inline distT="0" distB="0" distL="0" distR="0" wp14:anchorId="5F2AC89D" wp14:editId="075F1311">
                  <wp:extent cx="2162175"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99BD90"/>
                              </a:clrFrom>
                              <a:clrTo>
                                <a:srgbClr val="99BD90">
                                  <a:alpha val="0"/>
                                </a:srgbClr>
                              </a:clrTo>
                            </a:clrChange>
                          </a:blip>
                          <a:srcRect l="29674" t="28375" r="31390" b="31350"/>
                          <a:stretch/>
                        </pic:blipFill>
                        <pic:spPr bwMode="auto">
                          <a:xfrm>
                            <a:off x="0" y="0"/>
                            <a:ext cx="2161186" cy="1256725"/>
                          </a:xfrm>
                          <a:prstGeom prst="rect">
                            <a:avLst/>
                          </a:prstGeom>
                          <a:ln>
                            <a:noFill/>
                          </a:ln>
                          <a:extLst>
                            <a:ext uri="{53640926-AAD7-44D8-BBD7-CCE9431645EC}">
                              <a14:shadowObscured xmlns:a14="http://schemas.microsoft.com/office/drawing/2010/main"/>
                            </a:ext>
                          </a:extLst>
                        </pic:spPr>
                      </pic:pic>
                    </a:graphicData>
                  </a:graphic>
                </wp:inline>
              </w:drawing>
            </w:r>
          </w:p>
        </w:tc>
        <w:tc>
          <w:tcPr>
            <w:tcW w:w="2227" w:type="dxa"/>
          </w:tcPr>
          <w:p w:rsidR="00594322" w:rsidRPr="00143E58" w:rsidRDefault="00594322" w:rsidP="00CB1E07">
            <w:pPr>
              <w:spacing w:line="360" w:lineRule="auto"/>
              <w:jc w:val="both"/>
              <w:rPr>
                <w:b/>
              </w:rPr>
            </w:pPr>
            <w:r w:rsidRPr="00143E58">
              <w:rPr>
                <w:noProof/>
                <w:lang w:eastAsia="id-ID"/>
              </w:rPr>
              <w:drawing>
                <wp:inline distT="0" distB="0" distL="0" distR="0" wp14:anchorId="656B3975" wp14:editId="5D8825E1">
                  <wp:extent cx="13335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99BD90"/>
                              </a:clrFrom>
                              <a:clrTo>
                                <a:srgbClr val="99BD90">
                                  <a:alpha val="0"/>
                                </a:srgbClr>
                              </a:clrTo>
                            </a:clrChange>
                          </a:blip>
                          <a:srcRect l="33791" t="34477" r="42195" b="19756"/>
                          <a:stretch/>
                        </pic:blipFill>
                        <pic:spPr bwMode="auto">
                          <a:xfrm>
                            <a:off x="0" y="0"/>
                            <a:ext cx="1332890" cy="1428097"/>
                          </a:xfrm>
                          <a:prstGeom prst="rect">
                            <a:avLst/>
                          </a:prstGeom>
                          <a:ln>
                            <a:noFill/>
                          </a:ln>
                          <a:extLst>
                            <a:ext uri="{53640926-AAD7-44D8-BBD7-CCE9431645EC}">
                              <a14:shadowObscured xmlns:a14="http://schemas.microsoft.com/office/drawing/2010/main"/>
                            </a:ext>
                          </a:extLst>
                        </pic:spPr>
                      </pic:pic>
                    </a:graphicData>
                  </a:graphic>
                </wp:inline>
              </w:drawing>
            </w:r>
          </w:p>
        </w:tc>
      </w:tr>
    </w:tbl>
    <w:p w:rsidR="00B952EF" w:rsidRPr="00143E58" w:rsidRDefault="00594322" w:rsidP="00B952EF">
      <w:pPr>
        <w:pStyle w:val="NoSpacing"/>
        <w:ind w:left="1080"/>
        <w:jc w:val="center"/>
        <w:rPr>
          <w:rFonts w:ascii="Times New Roman" w:hAnsi="Times New Roman" w:cs="Times New Roman"/>
          <w:sz w:val="16"/>
          <w:szCs w:val="16"/>
        </w:rPr>
      </w:pPr>
      <w:r w:rsidRPr="00143E58">
        <w:rPr>
          <w:rFonts w:ascii="Times New Roman" w:hAnsi="Times New Roman" w:cs="Times New Roman"/>
          <w:sz w:val="16"/>
          <w:szCs w:val="16"/>
        </w:rPr>
        <w:t xml:space="preserve">Gambar </w:t>
      </w:r>
      <w:r w:rsidR="00FB1F5D" w:rsidRPr="00143E58">
        <w:rPr>
          <w:rFonts w:ascii="Times New Roman" w:hAnsi="Times New Roman" w:cs="Times New Roman"/>
          <w:sz w:val="16"/>
          <w:szCs w:val="16"/>
        </w:rPr>
        <w:t xml:space="preserve">3. </w:t>
      </w:r>
      <w:r w:rsidRPr="00143E58">
        <w:rPr>
          <w:rFonts w:ascii="Times New Roman" w:hAnsi="Times New Roman" w:cs="Times New Roman"/>
          <w:sz w:val="16"/>
          <w:szCs w:val="16"/>
        </w:rPr>
        <w:t>Desain IPAL Portable</w:t>
      </w:r>
    </w:p>
    <w:p w:rsidR="00594322" w:rsidRPr="00143E58" w:rsidRDefault="00594322" w:rsidP="00FB1F5D">
      <w:pPr>
        <w:pStyle w:val="NoSpacing"/>
        <w:ind w:left="1080" w:firstLine="720"/>
        <w:jc w:val="both"/>
        <w:rPr>
          <w:rFonts w:ascii="Times New Roman" w:hAnsi="Times New Roman" w:cs="Times New Roman"/>
        </w:rPr>
      </w:pPr>
      <w:r w:rsidRPr="00143E58">
        <w:rPr>
          <w:rFonts w:ascii="Times New Roman" w:hAnsi="Times New Roman" w:cs="Times New Roman"/>
        </w:rPr>
        <w:t>Berdasarkan desain IPAL Portable pada gambar</w:t>
      </w:r>
      <w:r w:rsidR="0063112F">
        <w:rPr>
          <w:rFonts w:ascii="Times New Roman" w:hAnsi="Times New Roman" w:cs="Times New Roman"/>
        </w:rPr>
        <w:t xml:space="preserve"> 3</w:t>
      </w:r>
      <w:r w:rsidRPr="00143E58">
        <w:rPr>
          <w:rFonts w:ascii="Times New Roman" w:hAnsi="Times New Roman" w:cs="Times New Roman"/>
        </w:rPr>
        <w:t xml:space="preserve">, maka dibuat IPAL </w:t>
      </w:r>
      <w:r w:rsidRPr="0063112F">
        <w:rPr>
          <w:rFonts w:ascii="Times New Roman" w:hAnsi="Times New Roman" w:cs="Times New Roman"/>
          <w:i/>
        </w:rPr>
        <w:t>Portable</w:t>
      </w:r>
      <w:r w:rsidRPr="00143E58">
        <w:rPr>
          <w:rFonts w:ascii="Times New Roman" w:hAnsi="Times New Roman" w:cs="Times New Roman"/>
        </w:rPr>
        <w:t xml:space="preserve"> berdasarkan metode elektrokoagulasi yang ditunjukkan pada gambar </w:t>
      </w:r>
      <w:r w:rsidR="0063112F">
        <w:rPr>
          <w:rFonts w:ascii="Times New Roman" w:hAnsi="Times New Roman" w:cs="Times New Roman"/>
        </w:rPr>
        <w:t>4.</w:t>
      </w:r>
    </w:p>
    <w:tbl>
      <w:tblPr>
        <w:tblStyle w:val="TableGrid"/>
        <w:tblW w:w="7513" w:type="dxa"/>
        <w:tblInd w:w="959" w:type="dxa"/>
        <w:tblLayout w:type="fixed"/>
        <w:tblLook w:val="04A0" w:firstRow="1" w:lastRow="0" w:firstColumn="1" w:lastColumn="0" w:noHBand="0" w:noVBand="1"/>
      </w:tblPr>
      <w:tblGrid>
        <w:gridCol w:w="4410"/>
        <w:gridCol w:w="3103"/>
      </w:tblGrid>
      <w:tr w:rsidR="00594322" w:rsidRPr="00143E58" w:rsidTr="00FB1F5D">
        <w:tc>
          <w:tcPr>
            <w:tcW w:w="4410" w:type="dxa"/>
          </w:tcPr>
          <w:p w:rsidR="00594322" w:rsidRPr="00143E58" w:rsidRDefault="00594322" w:rsidP="00CB1E07">
            <w:pPr>
              <w:spacing w:line="360" w:lineRule="auto"/>
              <w:jc w:val="both"/>
              <w:rPr>
                <w:b/>
              </w:rPr>
            </w:pPr>
            <w:r w:rsidRPr="00143E58">
              <w:rPr>
                <w:b/>
                <w:noProof/>
                <w:lang w:eastAsia="id-ID"/>
              </w:rPr>
              <w:lastRenderedPageBreak/>
              <w:drawing>
                <wp:inline distT="0" distB="0" distL="0" distR="0" wp14:anchorId="4B22038D" wp14:editId="72EF17C1">
                  <wp:extent cx="2663421" cy="2076450"/>
                  <wp:effectExtent l="0" t="0" r="0" b="0"/>
                  <wp:docPr id="10" name="Picture 10" descr="D:\_DataTrie\Penelitian\Penelitian 2017\Penelitian DIPA 2017\IPAL Elektroflotase\IMG_20171121_1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_DataTrie\Penelitian\Penelitian 2017\Penelitian DIPA 2017\IPAL Elektroflotase\IMG_20171121_1004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2174" r="15471" b="8721"/>
                          <a:stretch/>
                        </pic:blipFill>
                        <pic:spPr bwMode="auto">
                          <a:xfrm>
                            <a:off x="0" y="0"/>
                            <a:ext cx="2679772" cy="2089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3" w:type="dxa"/>
          </w:tcPr>
          <w:p w:rsidR="00594322" w:rsidRPr="00143E58" w:rsidRDefault="00594322" w:rsidP="00CB1E07">
            <w:pPr>
              <w:spacing w:line="360" w:lineRule="auto"/>
              <w:jc w:val="center"/>
              <w:rPr>
                <w:b/>
              </w:rPr>
            </w:pPr>
            <w:r w:rsidRPr="00143E58">
              <w:rPr>
                <w:b/>
                <w:noProof/>
                <w:lang w:eastAsia="id-ID"/>
              </w:rPr>
              <w:drawing>
                <wp:inline distT="0" distB="0" distL="0" distR="0" wp14:anchorId="596F37A8" wp14:editId="1AB6FB21">
                  <wp:extent cx="2428874" cy="2076450"/>
                  <wp:effectExtent l="0" t="0" r="0" b="0"/>
                  <wp:docPr id="9" name="Picture 9" descr="D:\_DataTrie\Penelitian\Penelitian 2017\Penelitian DIPA 2017\IPAL Elektroflotase\IMG_20171121_10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_DataTrie\Penelitian\Penelitian 2017\Penelitian DIPA 2017\IPAL Elektroflotase\IMG_20171121_10040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8689"/>
                          <a:stretch/>
                        </pic:blipFill>
                        <pic:spPr bwMode="auto">
                          <a:xfrm>
                            <a:off x="0" y="0"/>
                            <a:ext cx="2428259" cy="20759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94322" w:rsidRPr="00143E58" w:rsidRDefault="00594322" w:rsidP="00444675">
      <w:pPr>
        <w:pStyle w:val="NoSpacing"/>
        <w:ind w:left="1080"/>
        <w:jc w:val="center"/>
        <w:rPr>
          <w:rFonts w:ascii="Times New Roman" w:hAnsi="Times New Roman" w:cs="Times New Roman"/>
          <w:sz w:val="16"/>
          <w:szCs w:val="16"/>
        </w:rPr>
      </w:pPr>
      <w:r w:rsidRPr="00143E58">
        <w:rPr>
          <w:rFonts w:ascii="Times New Roman" w:hAnsi="Times New Roman" w:cs="Times New Roman"/>
          <w:sz w:val="16"/>
          <w:szCs w:val="16"/>
        </w:rPr>
        <w:t>Gambar</w:t>
      </w:r>
      <w:r w:rsidR="00FB1F5D" w:rsidRPr="00143E58">
        <w:rPr>
          <w:rFonts w:ascii="Times New Roman" w:hAnsi="Times New Roman" w:cs="Times New Roman"/>
          <w:sz w:val="16"/>
          <w:szCs w:val="16"/>
        </w:rPr>
        <w:t xml:space="preserve"> 4. Body IPAL </w:t>
      </w:r>
    </w:p>
    <w:p w:rsidR="008D3FE7" w:rsidRPr="00143E58" w:rsidRDefault="008D3FE7" w:rsidP="00444675">
      <w:pPr>
        <w:pStyle w:val="NoSpacing"/>
        <w:ind w:left="1080"/>
        <w:jc w:val="center"/>
        <w:rPr>
          <w:rFonts w:ascii="Times New Roman" w:hAnsi="Times New Roman" w:cs="Times New Roman"/>
          <w:b/>
        </w:rPr>
      </w:pPr>
    </w:p>
    <w:p w:rsidR="008D3FE7" w:rsidRPr="00143E58" w:rsidRDefault="008D3FE7" w:rsidP="00FB1F5D">
      <w:pPr>
        <w:pStyle w:val="NoSpacing"/>
        <w:numPr>
          <w:ilvl w:val="0"/>
          <w:numId w:val="29"/>
        </w:numPr>
        <w:rPr>
          <w:rFonts w:ascii="Times New Roman" w:hAnsi="Times New Roman" w:cs="Times New Roman"/>
          <w:b/>
        </w:rPr>
      </w:pPr>
      <w:r w:rsidRPr="00143E58">
        <w:rPr>
          <w:rFonts w:ascii="Times New Roman" w:hAnsi="Times New Roman" w:cs="Times New Roman"/>
          <w:b/>
        </w:rPr>
        <w:t>Hasil  Eksperimen Taguchi</w:t>
      </w:r>
    </w:p>
    <w:p w:rsidR="0037375A" w:rsidRPr="00143E58" w:rsidRDefault="0037375A" w:rsidP="00FB1F5D">
      <w:pPr>
        <w:pStyle w:val="NoSpacing"/>
        <w:ind w:left="360" w:firstLine="720"/>
        <w:rPr>
          <w:rFonts w:ascii="Times New Roman" w:hAnsi="Times New Roman" w:cs="Times New Roman"/>
          <w:b/>
        </w:rPr>
      </w:pPr>
      <w:r w:rsidRPr="00143E58">
        <w:rPr>
          <w:rFonts w:ascii="Times New Roman" w:hAnsi="Times New Roman" w:cs="Times New Roman"/>
          <w:b/>
        </w:rPr>
        <w:t>Data Eksperimen dan Perhitungan Mean</w:t>
      </w:r>
    </w:p>
    <w:p w:rsidR="00CB1E07" w:rsidRPr="00143E58" w:rsidRDefault="00412C1C" w:rsidP="00FB1F5D">
      <w:pPr>
        <w:pStyle w:val="NoSpacing"/>
        <w:ind w:left="720" w:firstLine="720"/>
        <w:jc w:val="both"/>
        <w:rPr>
          <w:rFonts w:ascii="Times New Roman" w:hAnsi="Times New Roman" w:cs="Times New Roman"/>
        </w:rPr>
      </w:pPr>
      <w:r w:rsidRPr="00143E58">
        <w:rPr>
          <w:rFonts w:ascii="Times New Roman" w:hAnsi="Times New Roman" w:cs="Times New Roman"/>
        </w:rPr>
        <w:t>Dari eksperimen taguchi yang telah dilakukan untuk BODs, TSS serta Minyak dan Lemak, maka didapatkan data eksperimen yang dapat dilihat pada tabel 3, 4 dan 5 berikut ini.</w:t>
      </w:r>
    </w:p>
    <w:p w:rsidR="00412C1C" w:rsidRPr="00143E58" w:rsidRDefault="00412C1C" w:rsidP="00412C1C">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Tabel 3. Hasil Eksperimen dan Perhitungan Mean BODs Eksperimen Taguchi</w:t>
      </w:r>
    </w:p>
    <w:tbl>
      <w:tblPr>
        <w:tblW w:w="8083" w:type="dxa"/>
        <w:jc w:val="center"/>
        <w:tblInd w:w="5003" w:type="dxa"/>
        <w:tblLook w:val="04A0" w:firstRow="1" w:lastRow="0" w:firstColumn="1" w:lastColumn="0" w:noHBand="0" w:noVBand="1"/>
      </w:tblPr>
      <w:tblGrid>
        <w:gridCol w:w="1267"/>
        <w:gridCol w:w="632"/>
        <w:gridCol w:w="656"/>
        <w:gridCol w:w="848"/>
        <w:gridCol w:w="857"/>
        <w:gridCol w:w="756"/>
        <w:gridCol w:w="756"/>
        <w:gridCol w:w="756"/>
        <w:gridCol w:w="756"/>
        <w:gridCol w:w="910"/>
        <w:gridCol w:w="886"/>
      </w:tblGrid>
      <w:tr w:rsidR="00CB1E07" w:rsidRPr="00143E58" w:rsidTr="00FB1F5D">
        <w:trPr>
          <w:trHeight w:val="300"/>
          <w:jc w:val="center"/>
        </w:trPr>
        <w:tc>
          <w:tcPr>
            <w:tcW w:w="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Eksperimen</w:t>
            </w:r>
          </w:p>
        </w:tc>
        <w:tc>
          <w:tcPr>
            <w:tcW w:w="2993" w:type="dxa"/>
            <w:gridSpan w:val="4"/>
            <w:tcBorders>
              <w:top w:val="single" w:sz="4" w:space="0" w:color="auto"/>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Faktor</w:t>
            </w:r>
          </w:p>
        </w:tc>
        <w:tc>
          <w:tcPr>
            <w:tcW w:w="30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Replikasi BODs</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Jumlah</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Mean</w:t>
            </w:r>
          </w:p>
        </w:tc>
      </w:tr>
      <w:tr w:rsidR="00CB1E07" w:rsidRPr="00143E58" w:rsidTr="00FB1F5D">
        <w:trPr>
          <w:trHeight w:val="300"/>
          <w:jc w:val="center"/>
        </w:trPr>
        <w:tc>
          <w:tcPr>
            <w:tcW w:w="270"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lang w:eastAsia="id-ID"/>
              </w:rPr>
            </w:pP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1(A)</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2(B)</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xml:space="preserve">3 ( C) </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4(D)</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R1</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R2</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R3</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R4</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lang w:eastAsia="id-ID"/>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lang w:eastAsia="id-ID"/>
              </w:rPr>
            </w:pP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22,37</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22,47</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22,51</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24,26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91,60</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22,90</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23,73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24,23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24,32</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24,81</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97,09</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24,27</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18,31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18,46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18,54</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19,39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74,69</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18,67</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4</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25,08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25,24</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25,65</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27,16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103,13</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25,78</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5</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25,76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26,70</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26,02</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27,31</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105,80</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26,45</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6</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25,08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25,95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25,70</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26,29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103,03</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25,76</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7</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25,08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25,13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25,48</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25,69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101,39</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25,35</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8</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21,68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22,56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22,60</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22,81</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89,64</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22,41</w:t>
            </w:r>
          </w:p>
        </w:tc>
      </w:tr>
      <w:tr w:rsidR="00CB1E07" w:rsidRPr="00143E58" w:rsidTr="00FB1F5D">
        <w:trPr>
          <w:trHeight w:val="300"/>
          <w:jc w:val="center"/>
        </w:trPr>
        <w:tc>
          <w:tcPr>
            <w:tcW w:w="270"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9</w:t>
            </w:r>
          </w:p>
        </w:tc>
        <w:tc>
          <w:tcPr>
            <w:tcW w:w="632"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27,12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27,65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27,41</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28,09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110,26</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27,57</w:t>
            </w:r>
          </w:p>
        </w:tc>
      </w:tr>
      <w:tr w:rsidR="00CB1E07" w:rsidRPr="00143E58" w:rsidTr="00FB1F5D">
        <w:trPr>
          <w:trHeight w:val="300"/>
          <w:jc w:val="center"/>
        </w:trPr>
        <w:tc>
          <w:tcPr>
            <w:tcW w:w="902"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Jumlah</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910"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219,16</w:t>
            </w:r>
          </w:p>
        </w:tc>
      </w:tr>
      <w:tr w:rsidR="00CB1E07" w:rsidRPr="00143E58" w:rsidTr="00FB1F5D">
        <w:trPr>
          <w:trHeight w:val="300"/>
          <w:jc w:val="center"/>
        </w:trPr>
        <w:tc>
          <w:tcPr>
            <w:tcW w:w="902"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Rata-rata</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910"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lang w:eastAsia="id-ID"/>
              </w:rPr>
            </w:pPr>
            <w:r w:rsidRPr="00143E58">
              <w:rPr>
                <w:rFonts w:ascii="Times New Roman" w:hAnsi="Times New Roman" w:cs="Times New Roman"/>
                <w:lang w:eastAsia="id-ID"/>
              </w:rPr>
              <w:t>24,35</w:t>
            </w:r>
          </w:p>
        </w:tc>
      </w:tr>
    </w:tbl>
    <w:p w:rsidR="00412C1C" w:rsidRPr="00143E58" w:rsidRDefault="00412C1C"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FB1F5D" w:rsidRPr="00143E58" w:rsidRDefault="00FB1F5D" w:rsidP="00CB1E07">
      <w:pPr>
        <w:pStyle w:val="NoSpacing"/>
        <w:rPr>
          <w:rFonts w:ascii="Times New Roman" w:hAnsi="Times New Roman" w:cs="Times New Roman"/>
        </w:rPr>
      </w:pPr>
    </w:p>
    <w:p w:rsidR="00412C1C" w:rsidRPr="00143E58" w:rsidRDefault="00412C1C" w:rsidP="00CB1E07">
      <w:pPr>
        <w:pStyle w:val="NoSpacing"/>
        <w:rPr>
          <w:rFonts w:ascii="Times New Roman" w:hAnsi="Times New Roman" w:cs="Times New Roman"/>
        </w:rPr>
      </w:pPr>
    </w:p>
    <w:p w:rsidR="00412C1C" w:rsidRPr="00143E58" w:rsidRDefault="00412C1C" w:rsidP="00412C1C">
      <w:pPr>
        <w:pStyle w:val="NoSpacing"/>
        <w:jc w:val="center"/>
        <w:rPr>
          <w:rFonts w:ascii="Times New Roman" w:hAnsi="Times New Roman" w:cs="Times New Roman"/>
          <w:sz w:val="20"/>
          <w:szCs w:val="20"/>
        </w:rPr>
      </w:pPr>
      <w:r w:rsidRPr="00143E58">
        <w:rPr>
          <w:rFonts w:ascii="Times New Roman" w:hAnsi="Times New Roman" w:cs="Times New Roman"/>
          <w:sz w:val="20"/>
          <w:szCs w:val="20"/>
        </w:rPr>
        <w:lastRenderedPageBreak/>
        <w:t>Tabel 4. Hasil Eksp</w:t>
      </w:r>
      <w:r w:rsidR="0037375A" w:rsidRPr="00143E58">
        <w:rPr>
          <w:rFonts w:ascii="Times New Roman" w:hAnsi="Times New Roman" w:cs="Times New Roman"/>
          <w:sz w:val="20"/>
          <w:szCs w:val="20"/>
        </w:rPr>
        <w:t xml:space="preserve">erimen dan Perhitungan Mean TSS </w:t>
      </w:r>
      <w:r w:rsidRPr="00143E58">
        <w:rPr>
          <w:rFonts w:ascii="Times New Roman" w:hAnsi="Times New Roman" w:cs="Times New Roman"/>
          <w:sz w:val="20"/>
          <w:szCs w:val="20"/>
        </w:rPr>
        <w:t xml:space="preserve"> Eksperimen Taguchi</w:t>
      </w:r>
    </w:p>
    <w:tbl>
      <w:tblPr>
        <w:tblW w:w="9214" w:type="dxa"/>
        <w:jc w:val="center"/>
        <w:tblInd w:w="93" w:type="dxa"/>
        <w:tblLook w:val="04A0" w:firstRow="1" w:lastRow="0" w:firstColumn="1" w:lastColumn="0" w:noHBand="0" w:noVBand="1"/>
      </w:tblPr>
      <w:tblGrid>
        <w:gridCol w:w="1363"/>
        <w:gridCol w:w="670"/>
        <w:gridCol w:w="656"/>
        <w:gridCol w:w="848"/>
        <w:gridCol w:w="857"/>
        <w:gridCol w:w="756"/>
        <w:gridCol w:w="756"/>
        <w:gridCol w:w="756"/>
        <w:gridCol w:w="756"/>
        <w:gridCol w:w="910"/>
        <w:gridCol w:w="886"/>
      </w:tblGrid>
      <w:tr w:rsidR="00CB1E07" w:rsidRPr="00143E58" w:rsidTr="00CB1E07">
        <w:trPr>
          <w:trHeight w:val="300"/>
          <w:jc w:val="center"/>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E07" w:rsidRPr="00143E58" w:rsidRDefault="00CB1E07" w:rsidP="00412C1C">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Eksperimen</w:t>
            </w:r>
          </w:p>
        </w:tc>
        <w:tc>
          <w:tcPr>
            <w:tcW w:w="3031" w:type="dxa"/>
            <w:gridSpan w:val="4"/>
            <w:tcBorders>
              <w:top w:val="single" w:sz="4" w:space="0" w:color="auto"/>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Faktor</w:t>
            </w:r>
          </w:p>
        </w:tc>
        <w:tc>
          <w:tcPr>
            <w:tcW w:w="30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Replikasi TSS</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Jumlah</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Mean</w:t>
            </w:r>
          </w:p>
        </w:tc>
      </w:tr>
      <w:tr w:rsidR="00CB1E07" w:rsidRPr="00143E58" w:rsidTr="00CB1E07">
        <w:trPr>
          <w:trHeight w:val="300"/>
          <w:jc w:val="center"/>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sz w:val="20"/>
                <w:szCs w:val="20"/>
                <w:lang w:eastAsia="id-ID"/>
              </w:rPr>
            </w:pP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1(A)</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2(B)</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xml:space="preserve">3 ( C) </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4(D)</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R1</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R2</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R3</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R4</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sz w:val="20"/>
                <w:szCs w:val="20"/>
                <w:lang w:eastAsia="id-ID"/>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CB1E07">
            <w:pPr>
              <w:pStyle w:val="NoSpacing"/>
              <w:rPr>
                <w:rFonts w:ascii="Times New Roman" w:hAnsi="Times New Roman" w:cs="Times New Roman"/>
                <w:sz w:val="20"/>
                <w:szCs w:val="20"/>
                <w:lang w:eastAsia="id-ID"/>
              </w:rPr>
            </w:pP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51,73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51,86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51,82</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51,99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207,40</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51,85</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46,19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46,1</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46,78</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184,67</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46,17</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45,44</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45,35</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45,68</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181,67</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45,42</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4</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26,93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27,09</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28,07</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109,59</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27,40</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5</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27,47</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27,72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28,41</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27,98</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111,58</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27,90</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6</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14,19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14,81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15,06</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15,42</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59,48</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14,87</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7</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15,6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15,64</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16,4</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63,64</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15,91</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8</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18,53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19,45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19,41</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20,36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77,75</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19,44</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9</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27,6</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27,89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28,13</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28,18</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111,80</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27,95</w:t>
            </w:r>
          </w:p>
        </w:tc>
      </w:tr>
      <w:tr w:rsidR="00CB1E07" w:rsidRPr="00143E58" w:rsidTr="00CB1E07">
        <w:trPr>
          <w:trHeight w:val="300"/>
          <w:jc w:val="center"/>
        </w:trPr>
        <w:tc>
          <w:tcPr>
            <w:tcW w:w="2033"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Jumlah</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910"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276,90</w:t>
            </w:r>
          </w:p>
        </w:tc>
      </w:tr>
      <w:tr w:rsidR="00CB1E07" w:rsidRPr="00143E58" w:rsidTr="00CB1E07">
        <w:trPr>
          <w:trHeight w:val="300"/>
          <w:jc w:val="center"/>
        </w:trPr>
        <w:tc>
          <w:tcPr>
            <w:tcW w:w="2033"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Rata-rata</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910" w:type="dxa"/>
            <w:tcBorders>
              <w:top w:val="nil"/>
              <w:left w:val="nil"/>
              <w:bottom w:val="single" w:sz="4" w:space="0" w:color="auto"/>
              <w:right w:val="nil"/>
            </w:tcBorders>
            <w:shd w:val="clear" w:color="auto" w:fill="auto"/>
            <w:noWrap/>
            <w:vAlign w:val="bottom"/>
            <w:hideMark/>
          </w:tcPr>
          <w:p w:rsidR="00CB1E07" w:rsidRPr="00143E58" w:rsidRDefault="00CB1E07" w:rsidP="00CB1E07">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CB1E07">
            <w:pPr>
              <w:pStyle w:val="NoSpacing"/>
              <w:rPr>
                <w:rFonts w:ascii="Times New Roman" w:hAnsi="Times New Roman" w:cs="Times New Roman"/>
                <w:sz w:val="20"/>
                <w:szCs w:val="20"/>
              </w:rPr>
            </w:pPr>
            <w:r w:rsidRPr="00143E58">
              <w:rPr>
                <w:rFonts w:ascii="Times New Roman" w:hAnsi="Times New Roman" w:cs="Times New Roman"/>
                <w:sz w:val="20"/>
                <w:szCs w:val="20"/>
              </w:rPr>
              <w:t>30,77</w:t>
            </w:r>
          </w:p>
        </w:tc>
      </w:tr>
    </w:tbl>
    <w:p w:rsidR="00CB1E07" w:rsidRPr="00143E58" w:rsidRDefault="00CB1E07" w:rsidP="00CB1E07">
      <w:pPr>
        <w:pStyle w:val="NoSpacing"/>
        <w:rPr>
          <w:rFonts w:ascii="Times New Roman" w:hAnsi="Times New Roman" w:cs="Times New Roman"/>
        </w:rPr>
      </w:pPr>
    </w:p>
    <w:p w:rsidR="0037375A" w:rsidRPr="00143E58" w:rsidRDefault="0037375A" w:rsidP="0037375A">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Tabel 5. Hasil Eksperimen dan Perhitungan Mean Minyak dan Lemak Eksperimen Taguchi</w:t>
      </w:r>
    </w:p>
    <w:tbl>
      <w:tblPr>
        <w:tblW w:w="9214" w:type="dxa"/>
        <w:jc w:val="center"/>
        <w:tblInd w:w="93" w:type="dxa"/>
        <w:tblLook w:val="04A0" w:firstRow="1" w:lastRow="0" w:firstColumn="1" w:lastColumn="0" w:noHBand="0" w:noVBand="1"/>
      </w:tblPr>
      <w:tblGrid>
        <w:gridCol w:w="1363"/>
        <w:gridCol w:w="670"/>
        <w:gridCol w:w="656"/>
        <w:gridCol w:w="848"/>
        <w:gridCol w:w="857"/>
        <w:gridCol w:w="756"/>
        <w:gridCol w:w="756"/>
        <w:gridCol w:w="756"/>
        <w:gridCol w:w="756"/>
        <w:gridCol w:w="910"/>
        <w:gridCol w:w="886"/>
      </w:tblGrid>
      <w:tr w:rsidR="00CB1E07" w:rsidRPr="00143E58" w:rsidTr="00CB1E07">
        <w:trPr>
          <w:trHeight w:val="300"/>
          <w:jc w:val="center"/>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Eksperimen</w:t>
            </w:r>
          </w:p>
        </w:tc>
        <w:tc>
          <w:tcPr>
            <w:tcW w:w="3031" w:type="dxa"/>
            <w:gridSpan w:val="4"/>
            <w:tcBorders>
              <w:top w:val="single" w:sz="4" w:space="0" w:color="auto"/>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Faktor</w:t>
            </w:r>
          </w:p>
        </w:tc>
        <w:tc>
          <w:tcPr>
            <w:tcW w:w="30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Replikasi Minyak dan Lemak</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Jumlah</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Mean</w:t>
            </w:r>
          </w:p>
        </w:tc>
      </w:tr>
      <w:tr w:rsidR="00CB1E07" w:rsidRPr="00143E58" w:rsidTr="00CB1E07">
        <w:trPr>
          <w:trHeight w:val="300"/>
          <w:jc w:val="center"/>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5606CC">
            <w:pPr>
              <w:pStyle w:val="NoSpacing"/>
              <w:rPr>
                <w:rFonts w:ascii="Times New Roman" w:hAnsi="Times New Roman" w:cs="Times New Roman"/>
                <w:sz w:val="20"/>
                <w:szCs w:val="20"/>
                <w:lang w:eastAsia="id-ID"/>
              </w:rPr>
            </w:pP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1(A)</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2(B)</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xml:space="preserve">3 ( C) </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4(D)</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R1</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R2</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R3</w:t>
            </w:r>
          </w:p>
        </w:tc>
        <w:tc>
          <w:tcPr>
            <w:tcW w:w="75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R4</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5606CC">
            <w:pPr>
              <w:pStyle w:val="NoSpacing"/>
              <w:rPr>
                <w:rFonts w:ascii="Times New Roman" w:hAnsi="Times New Roman" w:cs="Times New Roman"/>
                <w:sz w:val="20"/>
                <w:szCs w:val="20"/>
                <w:lang w:eastAsia="id-ID"/>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CB1E07" w:rsidRPr="00143E58" w:rsidRDefault="00CB1E07" w:rsidP="005606CC">
            <w:pPr>
              <w:pStyle w:val="NoSpacing"/>
              <w:rPr>
                <w:rFonts w:ascii="Times New Roman" w:hAnsi="Times New Roman" w:cs="Times New Roman"/>
                <w:sz w:val="20"/>
                <w:szCs w:val="20"/>
                <w:lang w:eastAsia="id-ID"/>
              </w:rPr>
            </w:pP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1,88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2,98</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7,14</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1,79</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0,31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1,4</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0,82</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3,61</w:t>
            </w: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0,90</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0,65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1,73</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0,8</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4,26</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1,07</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4</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2,07</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3,26</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1,34</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7,86</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1,97</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5</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1,55</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2,55</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1,94</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7,04</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1,76</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6</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0,39</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1,21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1,6</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1,26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4,46</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1,12</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7</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0,44</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0,61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1,05</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0,49</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2,59</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0,65</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8</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0,28</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1,12</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1,41</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3,97</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0,99</w:t>
            </w:r>
          </w:p>
        </w:tc>
      </w:tr>
      <w:tr w:rsidR="00CB1E07" w:rsidRPr="00143E58" w:rsidTr="00CB1E07">
        <w:trPr>
          <w:trHeight w:val="300"/>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9</w:t>
            </w:r>
          </w:p>
        </w:tc>
        <w:tc>
          <w:tcPr>
            <w:tcW w:w="670"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6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848"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857"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0,93</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0,97</w:t>
            </w:r>
          </w:p>
        </w:tc>
        <w:tc>
          <w:tcPr>
            <w:tcW w:w="756" w:type="dxa"/>
            <w:tcBorders>
              <w:top w:val="nil"/>
              <w:left w:val="nil"/>
              <w:bottom w:val="single" w:sz="4" w:space="0" w:color="auto"/>
              <w:right w:val="single" w:sz="4" w:space="0" w:color="auto"/>
            </w:tcBorders>
            <w:shd w:val="clear" w:color="auto" w:fill="auto"/>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1,9</w:t>
            </w:r>
          </w:p>
        </w:tc>
        <w:tc>
          <w:tcPr>
            <w:tcW w:w="756" w:type="dxa"/>
            <w:tcBorders>
              <w:top w:val="nil"/>
              <w:left w:val="nil"/>
              <w:bottom w:val="single" w:sz="4" w:space="0" w:color="auto"/>
              <w:right w:val="single" w:sz="4" w:space="0" w:color="auto"/>
            </w:tcBorders>
            <w:shd w:val="clear" w:color="auto" w:fill="auto"/>
            <w:noWrap/>
            <w:vAlign w:val="center"/>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1,46</w:t>
            </w:r>
          </w:p>
        </w:tc>
        <w:tc>
          <w:tcPr>
            <w:tcW w:w="910"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5,26</w:t>
            </w: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1,32</w:t>
            </w:r>
          </w:p>
        </w:tc>
      </w:tr>
      <w:tr w:rsidR="00CB1E07" w:rsidRPr="00143E58" w:rsidTr="00CB1E07">
        <w:trPr>
          <w:trHeight w:val="300"/>
          <w:jc w:val="center"/>
        </w:trPr>
        <w:tc>
          <w:tcPr>
            <w:tcW w:w="2033"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Jumlah</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910" w:type="dxa"/>
            <w:tcBorders>
              <w:top w:val="nil"/>
              <w:left w:val="nil"/>
              <w:bottom w:val="single" w:sz="4" w:space="0" w:color="auto"/>
              <w:right w:val="nil"/>
            </w:tcBorders>
            <w:shd w:val="clear" w:color="auto" w:fill="auto"/>
            <w:noWrap/>
            <w:vAlign w:val="bottom"/>
          </w:tcPr>
          <w:p w:rsidR="00CB1E07" w:rsidRPr="00143E58" w:rsidRDefault="00CB1E07" w:rsidP="005606CC">
            <w:pPr>
              <w:pStyle w:val="NoSpacing"/>
              <w:rPr>
                <w:rFonts w:ascii="Times New Roman" w:hAnsi="Times New Roman" w:cs="Times New Roman"/>
                <w:sz w:val="20"/>
                <w:szCs w:val="20"/>
              </w:rPr>
            </w:pPr>
          </w:p>
        </w:tc>
        <w:tc>
          <w:tcPr>
            <w:tcW w:w="886" w:type="dxa"/>
            <w:tcBorders>
              <w:top w:val="nil"/>
              <w:left w:val="nil"/>
              <w:bottom w:val="single" w:sz="4" w:space="0" w:color="auto"/>
              <w:right w:val="single" w:sz="4" w:space="0" w:color="auto"/>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11,55</w:t>
            </w:r>
          </w:p>
        </w:tc>
      </w:tr>
      <w:tr w:rsidR="00CB1E07" w:rsidRPr="00143E58" w:rsidTr="00CB1E07">
        <w:trPr>
          <w:trHeight w:val="300"/>
          <w:jc w:val="center"/>
        </w:trPr>
        <w:tc>
          <w:tcPr>
            <w:tcW w:w="2033" w:type="dxa"/>
            <w:gridSpan w:val="2"/>
            <w:tcBorders>
              <w:top w:val="single" w:sz="4" w:space="0" w:color="auto"/>
              <w:left w:val="single" w:sz="4" w:space="0" w:color="auto"/>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Rata-rata</w:t>
            </w:r>
          </w:p>
        </w:tc>
        <w:tc>
          <w:tcPr>
            <w:tcW w:w="6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48"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857"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756" w:type="dxa"/>
            <w:tcBorders>
              <w:top w:val="nil"/>
              <w:left w:val="nil"/>
              <w:bottom w:val="single" w:sz="4" w:space="0" w:color="auto"/>
              <w:right w:val="nil"/>
            </w:tcBorders>
            <w:shd w:val="clear" w:color="auto" w:fill="auto"/>
            <w:noWrap/>
            <w:vAlign w:val="bottom"/>
            <w:hideMark/>
          </w:tcPr>
          <w:p w:rsidR="00CB1E07" w:rsidRPr="00143E58" w:rsidRDefault="00CB1E07" w:rsidP="005606CC">
            <w:pPr>
              <w:pStyle w:val="NoSpacing"/>
              <w:rPr>
                <w:rFonts w:ascii="Times New Roman" w:hAnsi="Times New Roman" w:cs="Times New Roman"/>
                <w:sz w:val="20"/>
                <w:szCs w:val="20"/>
                <w:lang w:eastAsia="id-ID"/>
              </w:rPr>
            </w:pPr>
            <w:r w:rsidRPr="00143E58">
              <w:rPr>
                <w:rFonts w:ascii="Times New Roman" w:hAnsi="Times New Roman" w:cs="Times New Roman"/>
                <w:sz w:val="20"/>
                <w:szCs w:val="20"/>
                <w:lang w:eastAsia="id-ID"/>
              </w:rPr>
              <w:t> </w:t>
            </w:r>
          </w:p>
        </w:tc>
        <w:tc>
          <w:tcPr>
            <w:tcW w:w="910" w:type="dxa"/>
            <w:tcBorders>
              <w:top w:val="nil"/>
              <w:left w:val="nil"/>
              <w:bottom w:val="single" w:sz="4" w:space="0" w:color="auto"/>
              <w:right w:val="nil"/>
            </w:tcBorders>
            <w:shd w:val="clear" w:color="auto" w:fill="auto"/>
            <w:noWrap/>
            <w:vAlign w:val="bottom"/>
          </w:tcPr>
          <w:p w:rsidR="00CB1E07" w:rsidRPr="00143E58" w:rsidRDefault="00CB1E07" w:rsidP="005606CC">
            <w:pPr>
              <w:pStyle w:val="NoSpacing"/>
              <w:rPr>
                <w:rFonts w:ascii="Times New Roman" w:hAnsi="Times New Roman" w:cs="Times New Roman"/>
                <w:sz w:val="20"/>
                <w:szCs w:val="20"/>
              </w:rPr>
            </w:pPr>
          </w:p>
        </w:tc>
        <w:tc>
          <w:tcPr>
            <w:tcW w:w="886" w:type="dxa"/>
            <w:tcBorders>
              <w:top w:val="nil"/>
              <w:left w:val="nil"/>
              <w:bottom w:val="single" w:sz="4" w:space="0" w:color="auto"/>
              <w:right w:val="single" w:sz="4" w:space="0" w:color="auto"/>
            </w:tcBorders>
            <w:shd w:val="clear" w:color="000000" w:fill="FFFFFF"/>
            <w:noWrap/>
            <w:vAlign w:val="bottom"/>
            <w:hideMark/>
          </w:tcPr>
          <w:p w:rsidR="00CB1E07" w:rsidRPr="00143E58" w:rsidRDefault="00CB1E07"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1,28</w:t>
            </w:r>
          </w:p>
        </w:tc>
      </w:tr>
    </w:tbl>
    <w:p w:rsidR="0037375A" w:rsidRPr="00143E58" w:rsidRDefault="0037375A" w:rsidP="0037375A">
      <w:pPr>
        <w:pStyle w:val="NoSpacing"/>
      </w:pPr>
    </w:p>
    <w:p w:rsidR="0037375A" w:rsidRPr="00143E58" w:rsidRDefault="0037375A" w:rsidP="0037375A">
      <w:pPr>
        <w:pStyle w:val="NoSpacing"/>
        <w:rPr>
          <w:rFonts w:ascii="Times New Roman" w:hAnsi="Times New Roman" w:cs="Times New Roman"/>
          <w:b/>
        </w:rPr>
      </w:pPr>
      <w:r w:rsidRPr="00143E58">
        <w:rPr>
          <w:rFonts w:ascii="Times New Roman" w:hAnsi="Times New Roman" w:cs="Times New Roman"/>
          <w:b/>
        </w:rPr>
        <w:t>ANOVA</w:t>
      </w:r>
    </w:p>
    <w:p w:rsidR="005606CC" w:rsidRPr="00143E58" w:rsidRDefault="0037375A" w:rsidP="00FB1F5D">
      <w:pPr>
        <w:ind w:firstLine="720"/>
        <w:jc w:val="both"/>
        <w:rPr>
          <w:rFonts w:ascii="Times New Roman" w:hAnsi="Times New Roman" w:cs="Times New Roman"/>
        </w:rPr>
      </w:pPr>
      <w:r w:rsidRPr="00143E58">
        <w:rPr>
          <w:rFonts w:ascii="Times New Roman" w:hAnsi="Times New Roman" w:cs="Times New Roman"/>
        </w:rPr>
        <w:t xml:space="preserve">Perhitungan ANOVA dilakukan untuk mengetahui pengaruh dari faktor-faktor utama terhadap nilai rata-rata respon hasil pengujian eksperimen. Perhitungan ANOVA terdiri dari perhitungan derajat kebebasan, jumlah kuadrat, rata-rata jumlah kuadrat dan F-rasio. </w:t>
      </w:r>
      <w:r w:rsidR="0063112F">
        <w:rPr>
          <w:rFonts w:ascii="Times New Roman" w:hAnsi="Times New Roman" w:cs="Times New Roman"/>
        </w:rPr>
        <w:t>Tabel 6 menunjukkan</w:t>
      </w:r>
      <w:r w:rsidR="005606CC" w:rsidRPr="00143E58">
        <w:rPr>
          <w:rFonts w:ascii="Times New Roman" w:hAnsi="Times New Roman" w:cs="Times New Roman"/>
        </w:rPr>
        <w:t xml:space="preserve"> ANOVA eksperimen taguchi untuk BODs, TSS serta minyak dan lemak. </w:t>
      </w:r>
    </w:p>
    <w:p w:rsidR="00FB1F5D" w:rsidRPr="00143E58" w:rsidRDefault="00FB1F5D" w:rsidP="005606CC">
      <w:pPr>
        <w:jc w:val="both"/>
        <w:rPr>
          <w:rFonts w:ascii="Times New Roman" w:hAnsi="Times New Roman" w:cs="Times New Roman"/>
        </w:rPr>
      </w:pPr>
    </w:p>
    <w:p w:rsidR="00FB1F5D" w:rsidRPr="00143E58" w:rsidRDefault="00FB1F5D" w:rsidP="005606CC">
      <w:pPr>
        <w:jc w:val="both"/>
        <w:rPr>
          <w:rFonts w:ascii="Times New Roman" w:hAnsi="Times New Roman" w:cs="Times New Roman"/>
        </w:rPr>
      </w:pPr>
    </w:p>
    <w:p w:rsidR="00FB1F5D" w:rsidRPr="00143E58" w:rsidRDefault="00FB1F5D" w:rsidP="005606CC">
      <w:pPr>
        <w:jc w:val="both"/>
        <w:rPr>
          <w:rFonts w:ascii="Times New Roman" w:hAnsi="Times New Roman" w:cs="Times New Roman"/>
        </w:rPr>
      </w:pPr>
    </w:p>
    <w:p w:rsidR="00FB1F5D" w:rsidRPr="00143E58" w:rsidRDefault="00FB1F5D" w:rsidP="005606CC">
      <w:pPr>
        <w:jc w:val="both"/>
        <w:rPr>
          <w:rFonts w:ascii="Times New Roman" w:hAnsi="Times New Roman" w:cs="Times New Roman"/>
        </w:rPr>
      </w:pPr>
    </w:p>
    <w:p w:rsidR="00FB1F5D" w:rsidRPr="00143E58" w:rsidRDefault="00FB1F5D" w:rsidP="005606CC">
      <w:pPr>
        <w:jc w:val="both"/>
        <w:rPr>
          <w:rFonts w:ascii="Times New Roman" w:hAnsi="Times New Roman" w:cs="Times New Roman"/>
        </w:rPr>
      </w:pPr>
    </w:p>
    <w:p w:rsidR="00FB1F5D" w:rsidRPr="00143E58" w:rsidRDefault="00FB1F5D" w:rsidP="005606CC">
      <w:pPr>
        <w:jc w:val="both"/>
        <w:rPr>
          <w:rFonts w:ascii="Times New Roman" w:hAnsi="Times New Roman" w:cs="Times New Roman"/>
        </w:rPr>
      </w:pPr>
    </w:p>
    <w:p w:rsidR="00251308" w:rsidRPr="00143E58" w:rsidRDefault="005606CC" w:rsidP="005606CC">
      <w:pPr>
        <w:pStyle w:val="NoSpacing"/>
        <w:jc w:val="center"/>
        <w:rPr>
          <w:rFonts w:ascii="Times New Roman" w:hAnsi="Times New Roman" w:cs="Times New Roman"/>
          <w:sz w:val="16"/>
          <w:szCs w:val="16"/>
        </w:rPr>
      </w:pPr>
      <w:r w:rsidRPr="00143E58">
        <w:rPr>
          <w:rFonts w:ascii="Times New Roman" w:hAnsi="Times New Roman" w:cs="Times New Roman"/>
          <w:sz w:val="16"/>
          <w:szCs w:val="16"/>
        </w:rPr>
        <w:lastRenderedPageBreak/>
        <w:t xml:space="preserve">Tabel 6. </w:t>
      </w:r>
      <w:r w:rsidR="00251308" w:rsidRPr="00143E58">
        <w:rPr>
          <w:rFonts w:ascii="Times New Roman" w:hAnsi="Times New Roman" w:cs="Times New Roman"/>
          <w:sz w:val="16"/>
          <w:szCs w:val="16"/>
        </w:rPr>
        <w:t>ANOVA Eksperimen Taguchi</w:t>
      </w:r>
    </w:p>
    <w:tbl>
      <w:tblPr>
        <w:tblW w:w="82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60"/>
        <w:gridCol w:w="1053"/>
        <w:gridCol w:w="1053"/>
        <w:gridCol w:w="966"/>
        <w:gridCol w:w="966"/>
        <w:gridCol w:w="966"/>
        <w:gridCol w:w="966"/>
      </w:tblGrid>
      <w:tr w:rsidR="00251308" w:rsidRPr="00143E58" w:rsidTr="00B9098B">
        <w:trPr>
          <w:trHeight w:val="300"/>
        </w:trPr>
        <w:tc>
          <w:tcPr>
            <w:tcW w:w="1569" w:type="dxa"/>
            <w:vMerge w:val="restart"/>
            <w:shd w:val="clear" w:color="auto" w:fill="auto"/>
            <w:noWrap/>
            <w:vAlign w:val="center"/>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Sumber/Faktor</w:t>
            </w:r>
          </w:p>
        </w:tc>
        <w:tc>
          <w:tcPr>
            <w:tcW w:w="960" w:type="dxa"/>
            <w:vMerge w:val="restart"/>
            <w:shd w:val="clear" w:color="auto" w:fill="auto"/>
            <w:noWrap/>
            <w:vAlign w:val="center"/>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V</w:t>
            </w:r>
          </w:p>
        </w:tc>
        <w:tc>
          <w:tcPr>
            <w:tcW w:w="2106" w:type="dxa"/>
            <w:gridSpan w:val="2"/>
            <w:shd w:val="clear" w:color="auto" w:fill="auto"/>
            <w:noWrap/>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BODs</w:t>
            </w:r>
          </w:p>
        </w:tc>
        <w:tc>
          <w:tcPr>
            <w:tcW w:w="2106" w:type="dxa"/>
            <w:gridSpan w:val="2"/>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TSS</w:t>
            </w:r>
          </w:p>
        </w:tc>
        <w:tc>
          <w:tcPr>
            <w:tcW w:w="1545" w:type="dxa"/>
            <w:gridSpan w:val="2"/>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Minyak/Lemak</w:t>
            </w:r>
          </w:p>
        </w:tc>
      </w:tr>
      <w:tr w:rsidR="00251308" w:rsidRPr="00143E58" w:rsidTr="00B9098B">
        <w:trPr>
          <w:trHeight w:val="300"/>
        </w:trPr>
        <w:tc>
          <w:tcPr>
            <w:tcW w:w="1569" w:type="dxa"/>
            <w:vMerge/>
            <w:shd w:val="clear" w:color="auto" w:fill="auto"/>
            <w:noWrap/>
            <w:vAlign w:val="center"/>
          </w:tcPr>
          <w:p w:rsidR="00251308" w:rsidRPr="00143E58" w:rsidRDefault="00251308" w:rsidP="005606CC">
            <w:pPr>
              <w:pStyle w:val="NoSpacing"/>
              <w:rPr>
                <w:rFonts w:ascii="Times New Roman" w:hAnsi="Times New Roman" w:cs="Times New Roman"/>
                <w:sz w:val="20"/>
                <w:szCs w:val="20"/>
              </w:rPr>
            </w:pPr>
          </w:p>
        </w:tc>
        <w:tc>
          <w:tcPr>
            <w:tcW w:w="960" w:type="dxa"/>
            <w:vMerge/>
            <w:shd w:val="clear" w:color="auto" w:fill="auto"/>
            <w:noWrap/>
            <w:vAlign w:val="center"/>
          </w:tcPr>
          <w:p w:rsidR="00251308" w:rsidRPr="00143E58" w:rsidRDefault="00251308" w:rsidP="005606CC">
            <w:pPr>
              <w:pStyle w:val="NoSpacing"/>
              <w:rPr>
                <w:rFonts w:ascii="Times New Roman" w:hAnsi="Times New Roman" w:cs="Times New Roman"/>
                <w:sz w:val="20"/>
                <w:szCs w:val="20"/>
              </w:rPr>
            </w:pPr>
          </w:p>
        </w:tc>
        <w:tc>
          <w:tcPr>
            <w:tcW w:w="1053" w:type="dxa"/>
            <w:shd w:val="clear" w:color="auto" w:fill="auto"/>
            <w:noWrap/>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1053" w:type="dxa"/>
            <w:shd w:val="clear" w:color="auto" w:fill="auto"/>
            <w:noWrap/>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c>
          <w:tcPr>
            <w:tcW w:w="1053" w:type="dxa"/>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1053" w:type="dxa"/>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c>
          <w:tcPr>
            <w:tcW w:w="796" w:type="dxa"/>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749" w:type="dxa"/>
            <w:vAlign w:val="center"/>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A</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27.15556</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13.57778</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1315.334</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657.667</w:t>
            </w: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0.596876</w:t>
            </w:r>
          </w:p>
        </w:tc>
        <w:tc>
          <w:tcPr>
            <w:tcW w:w="749"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0.298438</w:t>
            </w: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B</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0.693035</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0.346518</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8.703068</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4.351534</w:t>
            </w: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0.154601</w:t>
            </w:r>
          </w:p>
        </w:tc>
        <w:tc>
          <w:tcPr>
            <w:tcW w:w="749"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0.077301</w:t>
            </w: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C</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10.49447</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5.247234</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44.03918</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22.01959</w:t>
            </w: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0.084956</w:t>
            </w:r>
          </w:p>
        </w:tc>
        <w:tc>
          <w:tcPr>
            <w:tcW w:w="749"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0.042478</w:t>
            </w: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D</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19.52974</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9.764869</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157.5692</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78.78459</w:t>
            </w: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0.818026</w:t>
            </w:r>
          </w:p>
        </w:tc>
        <w:tc>
          <w:tcPr>
            <w:tcW w:w="749"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0.409013</w:t>
            </w:r>
          </w:p>
        </w:tc>
      </w:tr>
      <w:tr w:rsidR="00251308" w:rsidRPr="00143E58" w:rsidTr="00B9098B">
        <w:trPr>
          <w:trHeight w:val="300"/>
        </w:trPr>
        <w:tc>
          <w:tcPr>
            <w:tcW w:w="1569" w:type="dxa"/>
            <w:shd w:val="clear" w:color="auto" w:fill="auto"/>
            <w:noWrap/>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SS</w:t>
            </w:r>
            <w:r w:rsidRPr="00143E58">
              <w:rPr>
                <w:rFonts w:ascii="Times New Roman" w:hAnsi="Times New Roman" w:cs="Times New Roman"/>
                <w:sz w:val="20"/>
                <w:szCs w:val="20"/>
                <w:vertAlign w:val="subscript"/>
              </w:rPr>
              <w:t>faktor Total</w:t>
            </w:r>
          </w:p>
        </w:tc>
        <w:tc>
          <w:tcPr>
            <w:tcW w:w="960" w:type="dxa"/>
            <w:shd w:val="clear" w:color="auto" w:fill="auto"/>
            <w:noWrap/>
            <w:vAlign w:val="bottom"/>
          </w:tcPr>
          <w:p w:rsidR="00251308" w:rsidRPr="00143E58" w:rsidRDefault="00251308" w:rsidP="005606CC">
            <w:pPr>
              <w:pStyle w:val="NoSpacing"/>
              <w:rPr>
                <w:rFonts w:ascii="Times New Roman" w:hAnsi="Times New Roman" w:cs="Times New Roman"/>
                <w:sz w:val="20"/>
                <w:szCs w:val="20"/>
              </w:rPr>
            </w:pPr>
          </w:p>
        </w:tc>
        <w:tc>
          <w:tcPr>
            <w:tcW w:w="1053" w:type="dxa"/>
            <w:shd w:val="clear" w:color="auto" w:fill="auto"/>
            <w:noWrap/>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57,8727</w:t>
            </w:r>
          </w:p>
        </w:tc>
        <w:tc>
          <w:tcPr>
            <w:tcW w:w="1053" w:type="dxa"/>
            <w:shd w:val="clear" w:color="auto" w:fill="auto"/>
            <w:noWrap/>
            <w:vAlign w:val="bottom"/>
          </w:tcPr>
          <w:p w:rsidR="00251308" w:rsidRPr="00143E58" w:rsidRDefault="00251308" w:rsidP="005606CC">
            <w:pPr>
              <w:pStyle w:val="NoSpacing"/>
              <w:rPr>
                <w:rFonts w:ascii="Times New Roman" w:hAnsi="Times New Roman" w:cs="Times New Roman"/>
                <w:sz w:val="20"/>
                <w:szCs w:val="20"/>
              </w:rPr>
            </w:pP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1525,645</w:t>
            </w:r>
          </w:p>
        </w:tc>
        <w:tc>
          <w:tcPr>
            <w:tcW w:w="1053" w:type="dxa"/>
            <w:vAlign w:val="bottom"/>
          </w:tcPr>
          <w:p w:rsidR="00251308" w:rsidRPr="00143E58" w:rsidRDefault="00251308" w:rsidP="005606CC">
            <w:pPr>
              <w:pStyle w:val="NoSpacing"/>
              <w:rPr>
                <w:rFonts w:ascii="Times New Roman" w:hAnsi="Times New Roman" w:cs="Times New Roman"/>
                <w:sz w:val="20"/>
                <w:szCs w:val="20"/>
              </w:rPr>
            </w:pP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1,6545</w:t>
            </w:r>
          </w:p>
        </w:tc>
        <w:tc>
          <w:tcPr>
            <w:tcW w:w="749" w:type="dxa"/>
            <w:vAlign w:val="bottom"/>
          </w:tcPr>
          <w:p w:rsidR="00251308" w:rsidRPr="00143E58" w:rsidRDefault="00251308" w:rsidP="005606CC">
            <w:pPr>
              <w:pStyle w:val="NoSpacing"/>
              <w:rPr>
                <w:rFonts w:ascii="Times New Roman" w:hAnsi="Times New Roman" w:cs="Times New Roman"/>
                <w:sz w:val="20"/>
                <w:szCs w:val="20"/>
              </w:rPr>
            </w:pP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Error</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18</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183.81</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10.21178</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4582.16</w:t>
            </w: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254.5646</w:t>
            </w: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14.90</w:t>
            </w:r>
          </w:p>
        </w:tc>
        <w:tc>
          <w:tcPr>
            <w:tcW w:w="749"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0.827539</w:t>
            </w:r>
          </w:p>
        </w:tc>
      </w:tr>
      <w:tr w:rsidR="00251308" w:rsidRPr="00143E58" w:rsidTr="00B9098B">
        <w:trPr>
          <w:trHeight w:val="300"/>
        </w:trPr>
        <w:tc>
          <w:tcPr>
            <w:tcW w:w="1569"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Total</w:t>
            </w:r>
          </w:p>
        </w:tc>
        <w:tc>
          <w:tcPr>
            <w:tcW w:w="960"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26</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241.6848</w:t>
            </w:r>
          </w:p>
        </w:tc>
        <w:tc>
          <w:tcPr>
            <w:tcW w:w="1053" w:type="dxa"/>
            <w:shd w:val="clear" w:color="auto" w:fill="auto"/>
            <w:noWrap/>
            <w:vAlign w:val="bottom"/>
            <w:hideMark/>
          </w:tcPr>
          <w:p w:rsidR="00251308" w:rsidRPr="00143E58" w:rsidRDefault="00251308" w:rsidP="005606CC">
            <w:pPr>
              <w:pStyle w:val="NoSpacing"/>
              <w:rPr>
                <w:rFonts w:ascii="Times New Roman" w:hAnsi="Times New Roman" w:cs="Times New Roman"/>
                <w:sz w:val="20"/>
                <w:szCs w:val="20"/>
              </w:rPr>
            </w:pPr>
          </w:p>
        </w:tc>
        <w:tc>
          <w:tcPr>
            <w:tcW w:w="1053"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6107.81</w:t>
            </w:r>
          </w:p>
        </w:tc>
        <w:tc>
          <w:tcPr>
            <w:tcW w:w="1053" w:type="dxa"/>
            <w:vAlign w:val="bottom"/>
          </w:tcPr>
          <w:p w:rsidR="00251308" w:rsidRPr="00143E58" w:rsidRDefault="00251308" w:rsidP="005606CC">
            <w:pPr>
              <w:pStyle w:val="NoSpacing"/>
              <w:rPr>
                <w:rFonts w:ascii="Times New Roman" w:hAnsi="Times New Roman" w:cs="Times New Roman"/>
                <w:sz w:val="20"/>
                <w:szCs w:val="20"/>
              </w:rPr>
            </w:pPr>
          </w:p>
        </w:tc>
        <w:tc>
          <w:tcPr>
            <w:tcW w:w="796" w:type="dxa"/>
            <w:vAlign w:val="bottom"/>
          </w:tcPr>
          <w:p w:rsidR="00251308" w:rsidRPr="00143E58" w:rsidRDefault="00251308" w:rsidP="005606CC">
            <w:pPr>
              <w:pStyle w:val="NoSpacing"/>
              <w:rPr>
                <w:rFonts w:ascii="Times New Roman" w:hAnsi="Times New Roman" w:cs="Times New Roman"/>
                <w:sz w:val="20"/>
                <w:szCs w:val="20"/>
              </w:rPr>
            </w:pPr>
            <w:r w:rsidRPr="00143E58">
              <w:rPr>
                <w:rFonts w:ascii="Times New Roman" w:hAnsi="Times New Roman" w:cs="Times New Roman"/>
                <w:sz w:val="20"/>
                <w:szCs w:val="20"/>
              </w:rPr>
              <w:t>16.55</w:t>
            </w:r>
          </w:p>
        </w:tc>
        <w:tc>
          <w:tcPr>
            <w:tcW w:w="749" w:type="dxa"/>
            <w:vAlign w:val="bottom"/>
          </w:tcPr>
          <w:p w:rsidR="00251308" w:rsidRPr="00143E58" w:rsidRDefault="00251308" w:rsidP="005606CC">
            <w:pPr>
              <w:pStyle w:val="NoSpacing"/>
              <w:rPr>
                <w:rFonts w:ascii="Times New Roman" w:hAnsi="Times New Roman" w:cs="Times New Roman"/>
                <w:sz w:val="20"/>
                <w:szCs w:val="20"/>
              </w:rPr>
            </w:pPr>
          </w:p>
        </w:tc>
      </w:tr>
    </w:tbl>
    <w:p w:rsidR="00251308" w:rsidRPr="00143E58" w:rsidRDefault="00251308" w:rsidP="005606CC">
      <w:pPr>
        <w:pStyle w:val="NoSpacing"/>
      </w:pPr>
    </w:p>
    <w:p w:rsidR="005606CC" w:rsidRPr="00143E58" w:rsidRDefault="005606CC" w:rsidP="005606CC">
      <w:pPr>
        <w:pStyle w:val="NoSpacing"/>
        <w:rPr>
          <w:rFonts w:ascii="Times New Roman" w:hAnsi="Times New Roman" w:cs="Times New Roman"/>
          <w:b/>
        </w:rPr>
      </w:pPr>
      <w:r w:rsidRPr="00143E58">
        <w:rPr>
          <w:rFonts w:ascii="Times New Roman" w:hAnsi="Times New Roman" w:cs="Times New Roman"/>
          <w:b/>
        </w:rPr>
        <w:t>Perhitungan Rasio S/N</w:t>
      </w:r>
    </w:p>
    <w:p w:rsidR="005606CC" w:rsidRPr="00143E58" w:rsidRDefault="005606CC" w:rsidP="00FB1F5D">
      <w:pPr>
        <w:pStyle w:val="NoSpacing"/>
        <w:ind w:firstLine="720"/>
        <w:jc w:val="both"/>
        <w:rPr>
          <w:rFonts w:ascii="Times New Roman" w:hAnsi="Times New Roman" w:cs="Times New Roman"/>
        </w:rPr>
      </w:pPr>
      <w:r w:rsidRPr="00143E58">
        <w:rPr>
          <w:rFonts w:ascii="Times New Roman" w:hAnsi="Times New Roman" w:cs="Times New Roman"/>
        </w:rPr>
        <w:t xml:space="preserve">Data hasil eksperimen taguchi ditransformasikan ke dalam bentuk rasio S/N untuk mencari faktor yang berpengaruh terhadap kualitas air limbah dengan baku mutu BODs, TSS serta kandungan minyak dan lemak. </w:t>
      </w:r>
      <w:r w:rsidR="009C764E" w:rsidRPr="00143E58">
        <w:rPr>
          <w:rFonts w:ascii="Times New Roman" w:hAnsi="Times New Roman" w:cs="Times New Roman"/>
        </w:rPr>
        <w:t xml:space="preserve">Sama halnya dengan perhitungan mean data eksperimen, Rasio S/N juga dengan menggunakan karakteristik </w:t>
      </w:r>
      <w:r w:rsidR="009C764E" w:rsidRPr="00143E58">
        <w:rPr>
          <w:rFonts w:ascii="Times New Roman" w:hAnsi="Times New Roman" w:cs="Times New Roman"/>
          <w:i/>
        </w:rPr>
        <w:t xml:space="preserve">smaller the better. </w:t>
      </w:r>
      <w:r w:rsidR="008B4958" w:rsidRPr="00143E58">
        <w:rPr>
          <w:rFonts w:ascii="Times New Roman" w:hAnsi="Times New Roman" w:cs="Times New Roman"/>
        </w:rPr>
        <w:t>Berikut ini merupakan contoh p</w:t>
      </w:r>
      <w:r w:rsidR="009C764E" w:rsidRPr="00143E58">
        <w:rPr>
          <w:rFonts w:ascii="Times New Roman" w:hAnsi="Times New Roman" w:cs="Times New Roman"/>
        </w:rPr>
        <w:t xml:space="preserve">erhitungan rasio S/N </w:t>
      </w:r>
      <w:r w:rsidR="008B4958" w:rsidRPr="00143E58">
        <w:rPr>
          <w:rFonts w:ascii="Times New Roman" w:hAnsi="Times New Roman" w:cs="Times New Roman"/>
        </w:rPr>
        <w:t xml:space="preserve">untuk BODs </w:t>
      </w:r>
      <w:r w:rsidR="009C764E" w:rsidRPr="00143E58">
        <w:rPr>
          <w:rFonts w:ascii="Times New Roman" w:hAnsi="Times New Roman" w:cs="Times New Roman"/>
        </w:rPr>
        <w:t xml:space="preserve">dilakukan dengan menggunakan persamaan berikut: </w:t>
      </w:r>
    </w:p>
    <w:p w:rsidR="009C764E" w:rsidRPr="00143E58" w:rsidRDefault="009C764E" w:rsidP="009C764E">
      <w:pPr>
        <w:jc w:val="center"/>
        <w:rPr>
          <w:rFonts w:ascii="Times New Roman" w:eastAsiaTheme="minorEastAsia" w:hAnsi="Times New Roman" w:cs="Times New Roman"/>
        </w:rPr>
      </w:pPr>
      <m:oMathPara>
        <m:oMath>
          <m:r>
            <w:rPr>
              <w:rFonts w:ascii="Cambria Math" w:hAnsi="Cambria Math" w:cs="Times New Roman"/>
            </w:rPr>
            <m:t>Rasio</m:t>
          </m:r>
          <m:f>
            <m:fPr>
              <m:ctrlPr>
                <w:rPr>
                  <w:rFonts w:ascii="Cambria Math" w:hAnsi="Cambria Math" w:cs="Times New Roman"/>
                  <w:i/>
                </w:rPr>
              </m:ctrlPr>
            </m:fPr>
            <m:num>
              <m:r>
                <w:rPr>
                  <w:rFonts w:ascii="Cambria Math" w:hAnsi="Cambria Math" w:cs="Times New Roman"/>
                </w:rPr>
                <m:t>S</m:t>
              </m:r>
            </m:num>
            <m:den>
              <m:r>
                <w:rPr>
                  <w:rFonts w:ascii="Cambria Math" w:hAnsi="Cambria Math" w:cs="Times New Roman"/>
                </w:rPr>
                <m:t>N</m:t>
              </m:r>
            </m:den>
          </m:f>
          <m:r>
            <w:rPr>
              <w:rFonts w:ascii="Cambria Math" w:hAnsi="Cambria Math" w:cs="Times New Roman"/>
            </w:rPr>
            <m:t>=-10xlog</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nary>
                <m:naryPr>
                  <m:chr m:val="∑"/>
                  <m:limLoc m:val="undOvr"/>
                  <m:subHide m:val="1"/>
                  <m:supHide m:val="1"/>
                  <m:ctrlPr>
                    <w:rPr>
                      <w:rFonts w:ascii="Cambria Math" w:hAnsi="Cambria Math" w:cs="Times New Roman"/>
                      <w:i/>
                    </w:rPr>
                  </m:ctrlPr>
                </m:naryPr>
                <m:sub/>
                <m:sup/>
                <m:e>
                  <m:r>
                    <w:rPr>
                      <w:rFonts w:ascii="Cambria Math" w:hAnsi="Cambria Math" w:cs="Times New Roman"/>
                    </w:rPr>
                    <m:t>1.09+1.88+2.98+1.19</m:t>
                  </m:r>
                </m:e>
              </m:nary>
            </m:e>
          </m:d>
          <m:r>
            <w:rPr>
              <w:rFonts w:ascii="Cambria Math" w:hAnsi="Cambria Math" w:cs="Times New Roman"/>
            </w:rPr>
            <m:t>=3.14</m:t>
          </m:r>
        </m:oMath>
      </m:oMathPara>
    </w:p>
    <w:p w:rsidR="009C764E" w:rsidRPr="00143E58" w:rsidRDefault="008B4958" w:rsidP="008B4958">
      <w:pPr>
        <w:rPr>
          <w:rFonts w:ascii="Times New Roman" w:eastAsiaTheme="minorEastAsia" w:hAnsi="Times New Roman" w:cs="Times New Roman"/>
        </w:rPr>
      </w:pPr>
      <w:r w:rsidRPr="00143E58">
        <w:rPr>
          <w:rFonts w:ascii="Times New Roman" w:eastAsiaTheme="minorEastAsia" w:hAnsi="Times New Roman" w:cs="Times New Roman"/>
        </w:rPr>
        <w:t>Hasil perhitungan Rasio S/N  untuk baku mutu BODs, TSS serta Minyak dan Lemak dapat dilihat dengan tabel 7, 8 dan 9 berikut ini</w:t>
      </w:r>
      <w:r w:rsidR="0063112F">
        <w:rPr>
          <w:rFonts w:ascii="Times New Roman" w:eastAsiaTheme="minorEastAsia" w:hAnsi="Times New Roman" w:cs="Times New Roman"/>
        </w:rPr>
        <w:t xml:space="preserve"> :</w:t>
      </w:r>
    </w:p>
    <w:p w:rsidR="008B4958" w:rsidRPr="00143E58" w:rsidRDefault="008B4958" w:rsidP="008B4958">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Tabel 7. Perhitungan Rasio S/N untuk BODs</w:t>
      </w:r>
    </w:p>
    <w:tbl>
      <w:tblPr>
        <w:tblW w:w="6760" w:type="dxa"/>
        <w:jc w:val="center"/>
        <w:tblInd w:w="93" w:type="dxa"/>
        <w:tblLook w:val="04A0" w:firstRow="1" w:lastRow="0" w:firstColumn="1" w:lastColumn="0" w:noHBand="0" w:noVBand="1"/>
      </w:tblPr>
      <w:tblGrid>
        <w:gridCol w:w="1440"/>
        <w:gridCol w:w="960"/>
        <w:gridCol w:w="1220"/>
        <w:gridCol w:w="1220"/>
        <w:gridCol w:w="960"/>
        <w:gridCol w:w="960"/>
      </w:tblGrid>
      <w:tr w:rsidR="004A79B3" w:rsidRPr="00143E58" w:rsidTr="004A79B3">
        <w:trPr>
          <w:trHeight w:val="315"/>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Eksperimen</w:t>
            </w:r>
          </w:p>
        </w:tc>
        <w:tc>
          <w:tcPr>
            <w:tcW w:w="4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Replikasi BODs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S/N</w:t>
            </w:r>
          </w:p>
        </w:tc>
      </w:tr>
      <w:tr w:rsidR="004A79B3" w:rsidRPr="00143E58" w:rsidTr="004A79B3">
        <w:trPr>
          <w:trHeight w:val="31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R1</w:t>
            </w:r>
          </w:p>
        </w:tc>
        <w:tc>
          <w:tcPr>
            <w:tcW w:w="122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R2</w:t>
            </w:r>
          </w:p>
        </w:tc>
        <w:tc>
          <w:tcPr>
            <w:tcW w:w="122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R3</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22,37</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22,47</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22,51</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24,26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27,18</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23,73</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24,23</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24,32</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24,81</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27,70</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3</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18,31</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18,46</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18,54</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19,39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25,42</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25,08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25,24</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25,65</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27,16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28,21</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25,76</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26,70</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26,02</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27,31</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28,44</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6</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25,08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25,95</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25,70</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26,29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28,21</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7</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25,08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25,13</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25,48</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25,69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28,08</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8</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21,68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22,56</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22,60</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22,81</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27,00</w:t>
            </w:r>
          </w:p>
        </w:tc>
      </w:tr>
      <w:tr w:rsidR="004A79B3" w:rsidRPr="00143E58" w:rsidTr="004A79B3">
        <w:trPr>
          <w:trHeight w:val="31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9</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27,12</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27,65</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27,41</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28,09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28,81</w:t>
            </w:r>
          </w:p>
        </w:tc>
      </w:tr>
    </w:tbl>
    <w:p w:rsidR="004A79B3" w:rsidRPr="00143E58" w:rsidRDefault="004A79B3" w:rsidP="008B4958">
      <w:pPr>
        <w:pStyle w:val="NoSpacing"/>
        <w:jc w:val="center"/>
        <w:rPr>
          <w:rFonts w:ascii="Times New Roman" w:hAnsi="Times New Roman" w:cs="Times New Roman"/>
          <w:sz w:val="20"/>
          <w:szCs w:val="20"/>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FB1F5D" w:rsidRPr="00143E58" w:rsidRDefault="00FB1F5D" w:rsidP="004A79B3">
      <w:pPr>
        <w:pStyle w:val="NoSpacing"/>
        <w:jc w:val="center"/>
        <w:rPr>
          <w:rFonts w:ascii="Times New Roman" w:hAnsi="Times New Roman" w:cs="Times New Roman"/>
          <w:sz w:val="16"/>
          <w:szCs w:val="16"/>
        </w:rPr>
      </w:pPr>
    </w:p>
    <w:p w:rsidR="004A79B3" w:rsidRPr="00143E58" w:rsidRDefault="004A79B3" w:rsidP="004A79B3">
      <w:pPr>
        <w:pStyle w:val="NoSpacing"/>
        <w:jc w:val="center"/>
        <w:rPr>
          <w:rFonts w:ascii="Times New Roman" w:hAnsi="Times New Roman" w:cs="Times New Roman"/>
          <w:sz w:val="16"/>
          <w:szCs w:val="16"/>
        </w:rPr>
      </w:pPr>
      <w:r w:rsidRPr="00143E58">
        <w:rPr>
          <w:rFonts w:ascii="Times New Roman" w:hAnsi="Times New Roman" w:cs="Times New Roman"/>
          <w:sz w:val="16"/>
          <w:szCs w:val="16"/>
        </w:rPr>
        <w:lastRenderedPageBreak/>
        <w:t>Tabel 8. Perhitungan Rasio S/N untuk TSS</w:t>
      </w:r>
    </w:p>
    <w:tbl>
      <w:tblPr>
        <w:tblW w:w="6700" w:type="dxa"/>
        <w:jc w:val="center"/>
        <w:tblInd w:w="93" w:type="dxa"/>
        <w:tblLook w:val="04A0" w:firstRow="1" w:lastRow="0" w:firstColumn="1" w:lastColumn="0" w:noHBand="0" w:noVBand="1"/>
      </w:tblPr>
      <w:tblGrid>
        <w:gridCol w:w="1320"/>
        <w:gridCol w:w="960"/>
        <w:gridCol w:w="1280"/>
        <w:gridCol w:w="1220"/>
        <w:gridCol w:w="960"/>
        <w:gridCol w:w="960"/>
      </w:tblGrid>
      <w:tr w:rsidR="004A79B3" w:rsidRPr="00143E58" w:rsidTr="004A79B3">
        <w:trPr>
          <w:trHeight w:val="315"/>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Eksperimen</w:t>
            </w:r>
          </w:p>
        </w:tc>
        <w:tc>
          <w:tcPr>
            <w:tcW w:w="4420" w:type="dxa"/>
            <w:gridSpan w:val="4"/>
            <w:tcBorders>
              <w:top w:val="single" w:sz="4" w:space="0" w:color="auto"/>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Replikasi BODs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S/N</w:t>
            </w:r>
          </w:p>
        </w:tc>
      </w:tr>
      <w:tr w:rsidR="004A79B3" w:rsidRPr="00143E58" w:rsidTr="004A79B3">
        <w:trPr>
          <w:trHeight w:val="315"/>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R1</w:t>
            </w:r>
          </w:p>
        </w:tc>
        <w:tc>
          <w:tcPr>
            <w:tcW w:w="128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R2</w:t>
            </w:r>
          </w:p>
        </w:tc>
        <w:tc>
          <w:tcPr>
            <w:tcW w:w="122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R3</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R4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4A79B3">
            <w:pPr>
              <w:spacing w:after="0" w:line="240" w:lineRule="auto"/>
              <w:rPr>
                <w:rFonts w:ascii="Times New Roman" w:eastAsia="Times New Roman" w:hAnsi="Times New Roman" w:cs="Times New Roman"/>
                <w:sz w:val="20"/>
                <w:szCs w:val="20"/>
                <w:lang w:eastAsia="id-ID"/>
              </w:rPr>
            </w:pP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51,73</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51,86</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51,82</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51,99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34,29</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45,60</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46,19</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46,10</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46,78</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33,29</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3</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45,20</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45,44</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45,35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45,68</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33,14</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4</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26,93</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27,50</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27,09</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28,07</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28,75</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27,47</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27,72</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28,41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27,98</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28,91</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6</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14,19</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14,81</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15,06</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15,42</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23,43</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7</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15,60</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16,00</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15,64</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16,40</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24,03</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8</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18,53</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19,45</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19,41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20,36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25,76</w:t>
            </w:r>
          </w:p>
        </w:tc>
      </w:tr>
      <w:tr w:rsidR="004A79B3" w:rsidRPr="00143E58" w:rsidTr="004A79B3">
        <w:trPr>
          <w:trHeight w:val="315"/>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9</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27,60</w:t>
            </w:r>
          </w:p>
        </w:tc>
        <w:tc>
          <w:tcPr>
            <w:tcW w:w="128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27,89</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28,13</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4A79B3">
            <w:pPr>
              <w:spacing w:after="0" w:line="240" w:lineRule="auto"/>
              <w:jc w:val="center"/>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28,18</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4A79B3">
            <w:pPr>
              <w:spacing w:after="0" w:line="240" w:lineRule="auto"/>
              <w:jc w:val="right"/>
              <w:rPr>
                <w:rFonts w:ascii="Times New Roman" w:eastAsia="Times New Roman" w:hAnsi="Times New Roman" w:cs="Times New Roman"/>
                <w:sz w:val="20"/>
                <w:szCs w:val="20"/>
                <w:lang w:eastAsia="id-ID"/>
              </w:rPr>
            </w:pPr>
            <w:r w:rsidRPr="00143E58">
              <w:rPr>
                <w:rFonts w:ascii="Times New Roman" w:eastAsia="Times New Roman" w:hAnsi="Times New Roman" w:cs="Times New Roman"/>
                <w:sz w:val="20"/>
                <w:szCs w:val="20"/>
                <w:lang w:eastAsia="id-ID"/>
              </w:rPr>
              <w:t>28,93</w:t>
            </w:r>
          </w:p>
        </w:tc>
      </w:tr>
    </w:tbl>
    <w:p w:rsidR="004A79B3" w:rsidRPr="00143E58" w:rsidRDefault="004A79B3" w:rsidP="00FB1F5D">
      <w:pPr>
        <w:pStyle w:val="NoSpacing"/>
        <w:rPr>
          <w:rFonts w:ascii="Times New Roman" w:hAnsi="Times New Roman" w:cs="Times New Roman"/>
          <w:sz w:val="20"/>
          <w:szCs w:val="20"/>
        </w:rPr>
      </w:pPr>
    </w:p>
    <w:p w:rsidR="004A79B3" w:rsidRPr="00143E58" w:rsidRDefault="004A79B3" w:rsidP="004A79B3">
      <w:pPr>
        <w:pStyle w:val="NoSpacing"/>
        <w:jc w:val="center"/>
        <w:rPr>
          <w:rFonts w:ascii="Times New Roman" w:hAnsi="Times New Roman" w:cs="Times New Roman"/>
          <w:sz w:val="20"/>
          <w:szCs w:val="20"/>
        </w:rPr>
      </w:pPr>
    </w:p>
    <w:p w:rsidR="004A79B3" w:rsidRPr="00143E58" w:rsidRDefault="004A79B3" w:rsidP="004A79B3">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Tabel 9. Perhitungan Rasio S/N untuk Minyak dan Lemak</w:t>
      </w:r>
    </w:p>
    <w:tbl>
      <w:tblPr>
        <w:tblW w:w="6840" w:type="dxa"/>
        <w:jc w:val="center"/>
        <w:tblInd w:w="93" w:type="dxa"/>
        <w:tblLook w:val="04A0" w:firstRow="1" w:lastRow="0" w:firstColumn="1" w:lastColumn="0" w:noHBand="0" w:noVBand="1"/>
      </w:tblPr>
      <w:tblGrid>
        <w:gridCol w:w="1520"/>
        <w:gridCol w:w="960"/>
        <w:gridCol w:w="1220"/>
        <w:gridCol w:w="1220"/>
        <w:gridCol w:w="960"/>
        <w:gridCol w:w="960"/>
      </w:tblGrid>
      <w:tr w:rsidR="004A79B3" w:rsidRPr="00143E58" w:rsidTr="0007201A">
        <w:trPr>
          <w:trHeight w:val="315"/>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Eksperimen</w:t>
            </w:r>
          </w:p>
        </w:tc>
        <w:tc>
          <w:tcPr>
            <w:tcW w:w="4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Replikasi BODs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S/N</w:t>
            </w:r>
          </w:p>
        </w:tc>
      </w:tr>
      <w:tr w:rsidR="004A79B3" w:rsidRPr="00143E58" w:rsidTr="0007201A">
        <w:trPr>
          <w:trHeight w:val="315"/>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R1</w:t>
            </w:r>
          </w:p>
        </w:tc>
        <w:tc>
          <w:tcPr>
            <w:tcW w:w="122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R2</w:t>
            </w:r>
          </w:p>
        </w:tc>
        <w:tc>
          <w:tcPr>
            <w:tcW w:w="122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R3</w:t>
            </w:r>
          </w:p>
        </w:tc>
        <w:tc>
          <w:tcPr>
            <w:tcW w:w="960" w:type="dxa"/>
            <w:tcBorders>
              <w:top w:val="nil"/>
              <w:left w:val="nil"/>
              <w:bottom w:val="single" w:sz="4" w:space="0" w:color="auto"/>
              <w:right w:val="single" w:sz="4" w:space="0" w:color="auto"/>
            </w:tcBorders>
            <w:shd w:val="clear" w:color="auto" w:fill="auto"/>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R4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1,09</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1,88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2,98</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1,19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3,14</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2</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0,31</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1,40</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0,82</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-5,21</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3</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0,65</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1,73</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0,80</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-1,07</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4</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1,19</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2,07</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3,26</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1,34</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4,01</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1,00</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1,55</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2,55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1,94</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3,38</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6</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0,39</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1,21</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1,60</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1,26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-3,16</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7</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0,44</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0,61</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1,05</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0,49</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-5,09</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8</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0,28</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1,12</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1,41</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1,16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-5,68</w:t>
            </w:r>
          </w:p>
        </w:tc>
      </w:tr>
      <w:tr w:rsidR="004A79B3" w:rsidRPr="00143E58" w:rsidTr="0007201A">
        <w:trPr>
          <w:trHeight w:val="315"/>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9</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0,93</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0,97</w:t>
            </w:r>
          </w:p>
        </w:tc>
        <w:tc>
          <w:tcPr>
            <w:tcW w:w="122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1,90</w:t>
            </w:r>
          </w:p>
        </w:tc>
        <w:tc>
          <w:tcPr>
            <w:tcW w:w="960" w:type="dxa"/>
            <w:tcBorders>
              <w:top w:val="nil"/>
              <w:left w:val="nil"/>
              <w:bottom w:val="single" w:sz="4" w:space="0" w:color="auto"/>
              <w:right w:val="single" w:sz="4" w:space="0" w:color="auto"/>
            </w:tcBorders>
            <w:shd w:val="clear" w:color="auto" w:fill="auto"/>
            <w:vAlign w:val="center"/>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1,46</w:t>
            </w:r>
          </w:p>
        </w:tc>
        <w:tc>
          <w:tcPr>
            <w:tcW w:w="960" w:type="dxa"/>
            <w:tcBorders>
              <w:top w:val="nil"/>
              <w:left w:val="nil"/>
              <w:bottom w:val="single" w:sz="4" w:space="0" w:color="auto"/>
              <w:right w:val="single" w:sz="4" w:space="0" w:color="auto"/>
            </w:tcBorders>
            <w:shd w:val="clear" w:color="000000" w:fill="FFFFFF"/>
            <w:noWrap/>
            <w:vAlign w:val="bottom"/>
            <w:hideMark/>
          </w:tcPr>
          <w:p w:rsidR="004A79B3" w:rsidRPr="00143E58" w:rsidRDefault="004A79B3" w:rsidP="0007201A">
            <w:pPr>
              <w:pStyle w:val="NoSpacing"/>
              <w:jc w:val="center"/>
              <w:rPr>
                <w:rFonts w:ascii="Times New Roman" w:hAnsi="Times New Roman" w:cs="Times New Roman"/>
                <w:sz w:val="20"/>
                <w:szCs w:val="20"/>
                <w:lang w:eastAsia="id-ID"/>
              </w:rPr>
            </w:pPr>
            <w:r w:rsidRPr="00143E58">
              <w:rPr>
                <w:rFonts w:ascii="Times New Roman" w:hAnsi="Times New Roman" w:cs="Times New Roman"/>
                <w:sz w:val="20"/>
                <w:szCs w:val="20"/>
                <w:lang w:eastAsia="id-ID"/>
              </w:rPr>
              <w:t>1,30</w:t>
            </w:r>
          </w:p>
        </w:tc>
      </w:tr>
    </w:tbl>
    <w:p w:rsidR="002D6624" w:rsidRPr="00143E58" w:rsidRDefault="002D6624" w:rsidP="002D6624">
      <w:pPr>
        <w:pStyle w:val="NoSpacing"/>
      </w:pPr>
    </w:p>
    <w:p w:rsidR="004A79B3" w:rsidRPr="00143E58" w:rsidRDefault="002D6624" w:rsidP="002D6624">
      <w:pPr>
        <w:pStyle w:val="NoSpacing"/>
        <w:rPr>
          <w:rFonts w:ascii="Times New Roman" w:hAnsi="Times New Roman" w:cs="Times New Roman"/>
          <w:b/>
        </w:rPr>
      </w:pPr>
      <w:r w:rsidRPr="00143E58">
        <w:rPr>
          <w:rFonts w:ascii="Times New Roman" w:hAnsi="Times New Roman" w:cs="Times New Roman"/>
          <w:b/>
        </w:rPr>
        <w:t>ANOVA Rasio S/N</w:t>
      </w:r>
    </w:p>
    <w:p w:rsidR="005606CC" w:rsidRPr="00143E58" w:rsidRDefault="004A79B3" w:rsidP="00FB1F5D">
      <w:pPr>
        <w:pStyle w:val="NoSpacing"/>
        <w:ind w:firstLine="720"/>
        <w:rPr>
          <w:rFonts w:ascii="Times New Roman" w:hAnsi="Times New Roman" w:cs="Times New Roman"/>
        </w:rPr>
      </w:pPr>
      <w:r w:rsidRPr="00143E58">
        <w:rPr>
          <w:rFonts w:ascii="Times New Roman" w:hAnsi="Times New Roman" w:cs="Times New Roman"/>
        </w:rPr>
        <w:t>Setelah dilakukan perhitungan Rasio S/N, maka dilakukan perhitungan ANOVA.  Berikut merupakan ANOVA untuk rasio S/N pada tabel 10.</w:t>
      </w:r>
    </w:p>
    <w:p w:rsidR="00251308" w:rsidRPr="00143E58" w:rsidRDefault="004A79B3" w:rsidP="004A79B3">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 xml:space="preserve">Tabel 10 </w:t>
      </w:r>
      <w:r w:rsidR="00251308" w:rsidRPr="00143E58">
        <w:rPr>
          <w:rFonts w:ascii="Times New Roman" w:hAnsi="Times New Roman" w:cs="Times New Roman"/>
          <w:sz w:val="16"/>
          <w:szCs w:val="16"/>
        </w:rPr>
        <w:t>Perhitungan ANOVA untuk Rasio S/N</w:t>
      </w:r>
    </w:p>
    <w:tbl>
      <w:tblPr>
        <w:tblW w:w="8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960"/>
        <w:gridCol w:w="1053"/>
        <w:gridCol w:w="1053"/>
        <w:gridCol w:w="1116"/>
        <w:gridCol w:w="996"/>
        <w:gridCol w:w="978"/>
        <w:gridCol w:w="821"/>
      </w:tblGrid>
      <w:tr w:rsidR="00251308" w:rsidRPr="00143E58" w:rsidTr="00B9098B">
        <w:trPr>
          <w:trHeight w:val="300"/>
        </w:trPr>
        <w:tc>
          <w:tcPr>
            <w:tcW w:w="1656" w:type="dxa"/>
            <w:vMerge w:val="restart"/>
            <w:shd w:val="clear" w:color="auto" w:fill="auto"/>
            <w:noWrap/>
            <w:vAlign w:val="center"/>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Sumber/Faktor</w:t>
            </w:r>
          </w:p>
        </w:tc>
        <w:tc>
          <w:tcPr>
            <w:tcW w:w="960" w:type="dxa"/>
            <w:vMerge w:val="restart"/>
            <w:shd w:val="clear" w:color="auto" w:fill="auto"/>
            <w:noWrap/>
            <w:vAlign w:val="center"/>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V</w:t>
            </w:r>
          </w:p>
        </w:tc>
        <w:tc>
          <w:tcPr>
            <w:tcW w:w="2106" w:type="dxa"/>
            <w:gridSpan w:val="2"/>
            <w:shd w:val="clear" w:color="auto" w:fill="auto"/>
            <w:noWrap/>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BODs</w:t>
            </w:r>
          </w:p>
        </w:tc>
        <w:tc>
          <w:tcPr>
            <w:tcW w:w="2112" w:type="dxa"/>
            <w:gridSpan w:val="2"/>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TSS</w:t>
            </w:r>
          </w:p>
        </w:tc>
        <w:tc>
          <w:tcPr>
            <w:tcW w:w="1799" w:type="dxa"/>
            <w:gridSpan w:val="2"/>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Minyak/Lemak</w:t>
            </w:r>
          </w:p>
        </w:tc>
      </w:tr>
      <w:tr w:rsidR="00251308" w:rsidRPr="00143E58" w:rsidTr="00B9098B">
        <w:trPr>
          <w:trHeight w:val="300"/>
        </w:trPr>
        <w:tc>
          <w:tcPr>
            <w:tcW w:w="1656" w:type="dxa"/>
            <w:vMerge/>
            <w:shd w:val="clear" w:color="auto" w:fill="auto"/>
            <w:noWrap/>
            <w:vAlign w:val="center"/>
          </w:tcPr>
          <w:p w:rsidR="00251308" w:rsidRPr="00143E58" w:rsidRDefault="00251308" w:rsidP="004A79B3">
            <w:pPr>
              <w:pStyle w:val="NoSpacing"/>
              <w:rPr>
                <w:rFonts w:ascii="Times New Roman" w:hAnsi="Times New Roman" w:cs="Times New Roman"/>
                <w:sz w:val="20"/>
                <w:szCs w:val="20"/>
              </w:rPr>
            </w:pPr>
          </w:p>
        </w:tc>
        <w:tc>
          <w:tcPr>
            <w:tcW w:w="960" w:type="dxa"/>
            <w:vMerge/>
            <w:shd w:val="clear" w:color="auto" w:fill="auto"/>
            <w:noWrap/>
            <w:vAlign w:val="center"/>
          </w:tcPr>
          <w:p w:rsidR="00251308" w:rsidRPr="00143E58" w:rsidRDefault="00251308" w:rsidP="004A79B3">
            <w:pPr>
              <w:pStyle w:val="NoSpacing"/>
              <w:rPr>
                <w:rFonts w:ascii="Times New Roman" w:hAnsi="Times New Roman" w:cs="Times New Roman"/>
                <w:sz w:val="20"/>
                <w:szCs w:val="20"/>
              </w:rPr>
            </w:pPr>
          </w:p>
        </w:tc>
        <w:tc>
          <w:tcPr>
            <w:tcW w:w="1053" w:type="dxa"/>
            <w:shd w:val="clear" w:color="auto" w:fill="auto"/>
            <w:noWrap/>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1053" w:type="dxa"/>
            <w:shd w:val="clear" w:color="auto" w:fill="auto"/>
            <w:noWrap/>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c>
          <w:tcPr>
            <w:tcW w:w="1116" w:type="dxa"/>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996" w:type="dxa"/>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c>
          <w:tcPr>
            <w:tcW w:w="978" w:type="dxa"/>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SS</w:t>
            </w:r>
          </w:p>
        </w:tc>
        <w:tc>
          <w:tcPr>
            <w:tcW w:w="821" w:type="dxa"/>
            <w:vAlign w:val="center"/>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MS</w:t>
            </w: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A</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3.8581</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1.9291</w:t>
            </w: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97.28519</w:t>
            </w:r>
          </w:p>
        </w:tc>
        <w:tc>
          <w:tcPr>
            <w:tcW w:w="99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48.6426</w:t>
            </w: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31.359</w:t>
            </w:r>
          </w:p>
        </w:tc>
        <w:tc>
          <w:tcPr>
            <w:tcW w:w="821"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15.68</w:t>
            </w: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B</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0.1869</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0.0935</w:t>
            </w: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1.024707</w:t>
            </w:r>
          </w:p>
        </w:tc>
        <w:tc>
          <w:tcPr>
            <w:tcW w:w="99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0.51235</w:t>
            </w: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15.211</w:t>
            </w:r>
          </w:p>
        </w:tc>
        <w:tc>
          <w:tcPr>
            <w:tcW w:w="821"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7.605</w:t>
            </w: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C</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1.4803</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0.7402</w:t>
            </w: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9.605775</w:t>
            </w:r>
          </w:p>
        </w:tc>
        <w:tc>
          <w:tcPr>
            <w:tcW w:w="99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4.80289</w:t>
            </w: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5.6173</w:t>
            </w:r>
          </w:p>
        </w:tc>
        <w:tc>
          <w:tcPr>
            <w:tcW w:w="821"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2.809</w:t>
            </w: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D</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2.87</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1.435</w:t>
            </w: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21.92044</w:t>
            </w:r>
          </w:p>
        </w:tc>
        <w:tc>
          <w:tcPr>
            <w:tcW w:w="99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10.9602</w:t>
            </w: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75.438</w:t>
            </w:r>
          </w:p>
        </w:tc>
        <w:tc>
          <w:tcPr>
            <w:tcW w:w="821"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37.72</w:t>
            </w:r>
          </w:p>
        </w:tc>
      </w:tr>
      <w:tr w:rsidR="00251308" w:rsidRPr="00143E58" w:rsidTr="00B9098B">
        <w:trPr>
          <w:trHeight w:val="300"/>
        </w:trPr>
        <w:tc>
          <w:tcPr>
            <w:tcW w:w="1656"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SS</w:t>
            </w:r>
            <w:r w:rsidRPr="00143E58">
              <w:rPr>
                <w:rFonts w:ascii="Times New Roman" w:hAnsi="Times New Roman" w:cs="Times New Roman"/>
                <w:sz w:val="20"/>
                <w:szCs w:val="20"/>
                <w:vertAlign w:val="subscript"/>
              </w:rPr>
              <w:t>faktor Total</w:t>
            </w:r>
          </w:p>
        </w:tc>
        <w:tc>
          <w:tcPr>
            <w:tcW w:w="960"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27611.5</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30693.06</w:t>
            </w:r>
          </w:p>
        </w:tc>
        <w:tc>
          <w:tcPr>
            <w:tcW w:w="996" w:type="dxa"/>
            <w:vAlign w:val="bottom"/>
          </w:tcPr>
          <w:p w:rsidR="00251308" w:rsidRPr="00143E58" w:rsidRDefault="00251308" w:rsidP="004A79B3">
            <w:pPr>
              <w:pStyle w:val="NoSpacing"/>
              <w:rPr>
                <w:rFonts w:ascii="Times New Roman" w:hAnsi="Times New Roman" w:cs="Times New Roman"/>
                <w:sz w:val="20"/>
                <w:szCs w:val="20"/>
              </w:rPr>
            </w:pP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921.27</w:t>
            </w:r>
          </w:p>
        </w:tc>
        <w:tc>
          <w:tcPr>
            <w:tcW w:w="821" w:type="dxa"/>
            <w:vAlign w:val="bottom"/>
          </w:tcPr>
          <w:p w:rsidR="00251308" w:rsidRPr="00143E58" w:rsidRDefault="00251308" w:rsidP="004A79B3">
            <w:pPr>
              <w:pStyle w:val="NoSpacing"/>
              <w:rPr>
                <w:rFonts w:ascii="Times New Roman" w:hAnsi="Times New Roman" w:cs="Times New Roman"/>
                <w:sz w:val="20"/>
                <w:szCs w:val="20"/>
              </w:rPr>
            </w:pP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Error</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18</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34.65</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395.78</w:t>
            </w:r>
          </w:p>
        </w:tc>
        <w:tc>
          <w:tcPr>
            <w:tcW w:w="996" w:type="dxa"/>
            <w:vAlign w:val="bottom"/>
          </w:tcPr>
          <w:p w:rsidR="00251308" w:rsidRPr="00143E58" w:rsidRDefault="00251308" w:rsidP="004A79B3">
            <w:pPr>
              <w:pStyle w:val="NoSpacing"/>
              <w:rPr>
                <w:rFonts w:ascii="Times New Roman" w:hAnsi="Times New Roman" w:cs="Times New Roman"/>
                <w:sz w:val="20"/>
                <w:szCs w:val="20"/>
              </w:rPr>
            </w:pP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762.37</w:t>
            </w:r>
          </w:p>
        </w:tc>
        <w:tc>
          <w:tcPr>
            <w:tcW w:w="821" w:type="dxa"/>
            <w:vAlign w:val="bottom"/>
          </w:tcPr>
          <w:p w:rsidR="00251308" w:rsidRPr="00143E58" w:rsidRDefault="00251308" w:rsidP="004A79B3">
            <w:pPr>
              <w:pStyle w:val="NoSpacing"/>
              <w:rPr>
                <w:rFonts w:ascii="Times New Roman" w:hAnsi="Times New Roman" w:cs="Times New Roman"/>
                <w:sz w:val="20"/>
                <w:szCs w:val="20"/>
              </w:rPr>
            </w:pPr>
          </w:p>
        </w:tc>
      </w:tr>
      <w:tr w:rsidR="00251308" w:rsidRPr="00143E58" w:rsidTr="00B9098B">
        <w:trPr>
          <w:trHeight w:val="300"/>
        </w:trPr>
        <w:tc>
          <w:tcPr>
            <w:tcW w:w="1656"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Total</w:t>
            </w:r>
          </w:p>
        </w:tc>
        <w:tc>
          <w:tcPr>
            <w:tcW w:w="960"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26</w:t>
            </w:r>
          </w:p>
        </w:tc>
        <w:tc>
          <w:tcPr>
            <w:tcW w:w="1053" w:type="dxa"/>
            <w:shd w:val="clear" w:color="auto" w:fill="auto"/>
            <w:noWrap/>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43.043</w:t>
            </w:r>
          </w:p>
        </w:tc>
        <w:tc>
          <w:tcPr>
            <w:tcW w:w="1053" w:type="dxa"/>
            <w:shd w:val="clear" w:color="auto" w:fill="auto"/>
            <w:noWrap/>
            <w:vAlign w:val="bottom"/>
            <w:hideMark/>
          </w:tcPr>
          <w:p w:rsidR="00251308" w:rsidRPr="00143E58" w:rsidRDefault="00251308" w:rsidP="004A79B3">
            <w:pPr>
              <w:pStyle w:val="NoSpacing"/>
              <w:rPr>
                <w:rFonts w:ascii="Times New Roman" w:hAnsi="Times New Roman" w:cs="Times New Roman"/>
                <w:sz w:val="20"/>
                <w:szCs w:val="20"/>
              </w:rPr>
            </w:pPr>
          </w:p>
        </w:tc>
        <w:tc>
          <w:tcPr>
            <w:tcW w:w="1116"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525.6194</w:t>
            </w:r>
          </w:p>
        </w:tc>
        <w:tc>
          <w:tcPr>
            <w:tcW w:w="996" w:type="dxa"/>
            <w:vAlign w:val="bottom"/>
          </w:tcPr>
          <w:p w:rsidR="00251308" w:rsidRPr="00143E58" w:rsidRDefault="00251308" w:rsidP="004A79B3">
            <w:pPr>
              <w:pStyle w:val="NoSpacing"/>
              <w:rPr>
                <w:rFonts w:ascii="Times New Roman" w:hAnsi="Times New Roman" w:cs="Times New Roman"/>
                <w:sz w:val="20"/>
                <w:szCs w:val="20"/>
              </w:rPr>
            </w:pPr>
          </w:p>
        </w:tc>
        <w:tc>
          <w:tcPr>
            <w:tcW w:w="978" w:type="dxa"/>
            <w:vAlign w:val="bottom"/>
          </w:tcPr>
          <w:p w:rsidR="00251308" w:rsidRPr="00143E58" w:rsidRDefault="00251308" w:rsidP="004A79B3">
            <w:pPr>
              <w:pStyle w:val="NoSpacing"/>
              <w:rPr>
                <w:rFonts w:ascii="Times New Roman" w:hAnsi="Times New Roman" w:cs="Times New Roman"/>
                <w:sz w:val="20"/>
                <w:szCs w:val="20"/>
              </w:rPr>
            </w:pPr>
            <w:r w:rsidRPr="00143E58">
              <w:rPr>
                <w:rFonts w:ascii="Times New Roman" w:hAnsi="Times New Roman" w:cs="Times New Roman"/>
                <w:sz w:val="20"/>
                <w:szCs w:val="20"/>
              </w:rPr>
              <w:t>889.99</w:t>
            </w:r>
          </w:p>
        </w:tc>
        <w:tc>
          <w:tcPr>
            <w:tcW w:w="821" w:type="dxa"/>
            <w:vAlign w:val="bottom"/>
          </w:tcPr>
          <w:p w:rsidR="00251308" w:rsidRPr="00143E58" w:rsidRDefault="00251308" w:rsidP="004A79B3">
            <w:pPr>
              <w:pStyle w:val="NoSpacing"/>
              <w:rPr>
                <w:rFonts w:ascii="Times New Roman" w:hAnsi="Times New Roman" w:cs="Times New Roman"/>
                <w:sz w:val="20"/>
                <w:szCs w:val="20"/>
              </w:rPr>
            </w:pPr>
          </w:p>
        </w:tc>
      </w:tr>
    </w:tbl>
    <w:p w:rsidR="004A79B3" w:rsidRPr="00143E58" w:rsidRDefault="00884CD8" w:rsidP="00FB1F5D">
      <w:pPr>
        <w:pStyle w:val="NoSpacing"/>
        <w:ind w:firstLine="720"/>
        <w:jc w:val="both"/>
        <w:rPr>
          <w:rFonts w:ascii="Times New Roman" w:hAnsi="Times New Roman" w:cs="Times New Roman"/>
        </w:rPr>
      </w:pPr>
      <w:r w:rsidRPr="00143E58">
        <w:rPr>
          <w:rFonts w:ascii="Times New Roman" w:hAnsi="Times New Roman" w:cs="Times New Roman"/>
        </w:rPr>
        <w:t xml:space="preserve">Hasil perhitungan ANOVA, akan menjadi masukan untuk </w:t>
      </w:r>
      <w:r w:rsidRPr="00143E58">
        <w:rPr>
          <w:rFonts w:ascii="Times New Roman" w:hAnsi="Times New Roman" w:cs="Times New Roman"/>
          <w:i/>
        </w:rPr>
        <w:t>Pooling Up</w:t>
      </w:r>
      <w:r w:rsidRPr="00143E58">
        <w:rPr>
          <w:rFonts w:ascii="Times New Roman" w:hAnsi="Times New Roman" w:cs="Times New Roman"/>
        </w:rPr>
        <w:t xml:space="preserve"> Faktor Rata-Rata Rasio S/N. Penggabungan faktor sebagai </w:t>
      </w:r>
      <w:r w:rsidRPr="00143E58">
        <w:rPr>
          <w:rFonts w:ascii="Times New Roman" w:hAnsi="Times New Roman" w:cs="Times New Roman"/>
          <w:i/>
        </w:rPr>
        <w:t xml:space="preserve">error </w:t>
      </w:r>
      <w:r w:rsidRPr="00143E58">
        <w:rPr>
          <w:rFonts w:ascii="Times New Roman" w:hAnsi="Times New Roman" w:cs="Times New Roman"/>
        </w:rPr>
        <w:t>dimulai dari faktor yang memiliki</w:t>
      </w:r>
      <w:r w:rsidRPr="00143E58">
        <w:rPr>
          <w:rFonts w:ascii="Times New Roman" w:hAnsi="Times New Roman" w:cs="Times New Roman"/>
          <w:i/>
        </w:rPr>
        <w:t xml:space="preserve"> sum of square</w:t>
      </w:r>
      <w:r w:rsidRPr="00143E58">
        <w:rPr>
          <w:rFonts w:ascii="Times New Roman" w:hAnsi="Times New Roman" w:cs="Times New Roman"/>
        </w:rPr>
        <w:t xml:space="preserve"> (SS) terkecil digabungkan ke dalam </w:t>
      </w:r>
      <w:r w:rsidRPr="00143E58">
        <w:rPr>
          <w:rFonts w:ascii="Times New Roman" w:hAnsi="Times New Roman" w:cs="Times New Roman"/>
          <w:i/>
        </w:rPr>
        <w:t>pooled error</w:t>
      </w:r>
      <w:r w:rsidRPr="00143E58">
        <w:rPr>
          <w:rFonts w:ascii="Times New Roman" w:hAnsi="Times New Roman" w:cs="Times New Roman"/>
        </w:rPr>
        <w:t xml:space="preserve"> kemudian diuji-F terhadap </w:t>
      </w:r>
      <w:r w:rsidRPr="00143E58">
        <w:rPr>
          <w:rFonts w:ascii="Times New Roman" w:hAnsi="Times New Roman" w:cs="Times New Roman"/>
          <w:i/>
        </w:rPr>
        <w:t>pooled error</w:t>
      </w:r>
      <w:r w:rsidRPr="00143E58">
        <w:rPr>
          <w:rFonts w:ascii="Times New Roman" w:hAnsi="Times New Roman" w:cs="Times New Roman"/>
        </w:rPr>
        <w:t xml:space="preserve"> tersebut. Banyaknya faktor yang akan di </w:t>
      </w:r>
      <w:r w:rsidRPr="00143E58">
        <w:rPr>
          <w:rFonts w:ascii="Times New Roman" w:hAnsi="Times New Roman" w:cs="Times New Roman"/>
          <w:i/>
        </w:rPr>
        <w:t>pool</w:t>
      </w:r>
      <w:r w:rsidRPr="00143E58">
        <w:rPr>
          <w:rFonts w:ascii="Times New Roman" w:hAnsi="Times New Roman" w:cs="Times New Roman"/>
        </w:rPr>
        <w:t xml:space="preserve"> yaitu setengah dari jumlah faktor utama, sehingga </w:t>
      </w:r>
      <w:r w:rsidRPr="00143E58">
        <w:rPr>
          <w:rFonts w:ascii="Times New Roman" w:hAnsi="Times New Roman" w:cs="Times New Roman"/>
        </w:rPr>
        <w:lastRenderedPageBreak/>
        <w:t xml:space="preserve">pada penentuan faktor yang paling berpengaruh terhadap kualitas limbah ini hanya memerlukan 3 atau 4 faktor utama untuk di pooling. </w:t>
      </w:r>
    </w:p>
    <w:p w:rsidR="002D6624" w:rsidRPr="00143E58" w:rsidRDefault="002D6624" w:rsidP="002D6624">
      <w:pPr>
        <w:pStyle w:val="NoSpacing"/>
        <w:jc w:val="both"/>
        <w:rPr>
          <w:rFonts w:ascii="Times New Roman" w:hAnsi="Times New Roman" w:cs="Times New Roman"/>
        </w:rPr>
      </w:pPr>
      <w:r w:rsidRPr="00143E58">
        <w:rPr>
          <w:rFonts w:ascii="Times New Roman" w:hAnsi="Times New Roman" w:cs="Times New Roman"/>
        </w:rPr>
        <w:tab/>
        <w:t xml:space="preserve">Untuk kualitas baku mutu limbah BODs, TSS dan kandungan minyak lemak setelah dilakukan </w:t>
      </w:r>
      <w:r w:rsidRPr="00143E58">
        <w:rPr>
          <w:rFonts w:ascii="Times New Roman" w:hAnsi="Times New Roman" w:cs="Times New Roman"/>
          <w:i/>
        </w:rPr>
        <w:t>pooling up</w:t>
      </w:r>
      <w:r w:rsidRPr="00143E58">
        <w:rPr>
          <w:rFonts w:ascii="Times New Roman" w:hAnsi="Times New Roman" w:cs="Times New Roman"/>
        </w:rPr>
        <w:t xml:space="preserve"> faktor. Faktor yang paling berpengaruh adalah Faktor A (media filter</w:t>
      </w:r>
      <w:r w:rsidR="00E93F6C" w:rsidRPr="00143E58">
        <w:rPr>
          <w:rFonts w:ascii="Times New Roman" w:hAnsi="Times New Roman" w:cs="Times New Roman"/>
        </w:rPr>
        <w:t xml:space="preserve"> zeolite: arang aktif) </w:t>
      </w:r>
      <w:r w:rsidRPr="00143E58">
        <w:rPr>
          <w:rFonts w:ascii="Times New Roman" w:hAnsi="Times New Roman" w:cs="Times New Roman"/>
        </w:rPr>
        <w:t xml:space="preserve">dan Faktor D (jumlah plat) terhadap kualitas baku limbah. Faktor-faktor ini akan menjadi masukan dalam proses rancang bangun </w:t>
      </w:r>
      <w:r w:rsidR="003C15E5" w:rsidRPr="00143E58">
        <w:rPr>
          <w:rFonts w:ascii="Times New Roman" w:hAnsi="Times New Roman" w:cs="Times New Roman"/>
        </w:rPr>
        <w:t xml:space="preserve">media </w:t>
      </w:r>
      <w:r w:rsidRPr="00143E58">
        <w:rPr>
          <w:rFonts w:ascii="Times New Roman" w:hAnsi="Times New Roman" w:cs="Times New Roman"/>
        </w:rPr>
        <w:t xml:space="preserve">filtrasi pengolahan air limbah.  </w:t>
      </w:r>
    </w:p>
    <w:p w:rsidR="003C15E5" w:rsidRPr="00143E58" w:rsidRDefault="003C15E5" w:rsidP="003C15E5">
      <w:pPr>
        <w:spacing w:after="0" w:line="240" w:lineRule="auto"/>
        <w:ind w:firstLine="720"/>
        <w:jc w:val="both"/>
        <w:rPr>
          <w:rFonts w:ascii="Times New Roman" w:hAnsi="Times New Roman"/>
        </w:rPr>
      </w:pPr>
      <w:r w:rsidRPr="00143E58">
        <w:rPr>
          <w:rFonts w:ascii="Times New Roman" w:hAnsi="Times New Roman"/>
        </w:rPr>
        <w:t xml:space="preserve">Berdasarkan Eksperimen Taguchi dan melalui proses pooling up faktor yang dilakukan dengan menggunakan karakteristik kualitas yang dituju, yaitu </w:t>
      </w:r>
      <w:r w:rsidRPr="00143E58">
        <w:rPr>
          <w:rFonts w:ascii="Times New Roman" w:hAnsi="Times New Roman"/>
          <w:i/>
        </w:rPr>
        <w:t>smaller the better</w:t>
      </w:r>
      <w:r w:rsidRPr="00143E58">
        <w:rPr>
          <w:rFonts w:ascii="Times New Roman" w:hAnsi="Times New Roman"/>
        </w:rPr>
        <w:t xml:space="preserve"> diperoleh hasil kombinasi media filter yang paling optimal untuk BOD  yaitu perbandingan zeolite dan arang aktif sebesar 50:50 dengan jumlah plat sebanyak 6 plat; untuk TSS perbandingan zeolite dan arang aktif sebesar 70:30 dengan jumlah plat sebanyak 4 plat; dan untuk Minyak/Lemak yaitu perbandingan zeolite dan arang aktif sebesar 70:30 dengan jumlah plat sebanyak 4 plat.</w:t>
      </w:r>
    </w:p>
    <w:p w:rsidR="00E93F6C" w:rsidRPr="00143E58" w:rsidRDefault="00E93F6C" w:rsidP="00E93F6C">
      <w:pPr>
        <w:pStyle w:val="NoSpacing"/>
      </w:pPr>
    </w:p>
    <w:p w:rsidR="00E93F6C" w:rsidRPr="00143E58" w:rsidRDefault="00E93F6C" w:rsidP="00E93F6C">
      <w:pPr>
        <w:pStyle w:val="NoSpacing"/>
        <w:jc w:val="both"/>
        <w:rPr>
          <w:rFonts w:ascii="Times New Roman" w:hAnsi="Times New Roman" w:cs="Times New Roman"/>
          <w:b/>
        </w:rPr>
      </w:pPr>
      <w:r w:rsidRPr="00143E58">
        <w:rPr>
          <w:rFonts w:ascii="Times New Roman" w:hAnsi="Times New Roman" w:cs="Times New Roman"/>
          <w:b/>
        </w:rPr>
        <w:t xml:space="preserve">Penentuan Nilai Prediksi Baku Mutu Limbah </w:t>
      </w:r>
    </w:p>
    <w:p w:rsidR="00E93F6C" w:rsidRPr="00143E58" w:rsidRDefault="00E93F6C" w:rsidP="00FB1F5D">
      <w:pPr>
        <w:pStyle w:val="NoSpacing"/>
        <w:ind w:firstLine="720"/>
        <w:jc w:val="both"/>
        <w:rPr>
          <w:rFonts w:ascii="Times New Roman" w:eastAsiaTheme="minorEastAsia" w:hAnsi="Times New Roman" w:cs="Times New Roman"/>
        </w:rPr>
      </w:pPr>
      <w:r w:rsidRPr="00143E58">
        <w:rPr>
          <w:rFonts w:ascii="Times New Roman" w:hAnsi="Times New Roman" w:cs="Times New Roman"/>
        </w:rPr>
        <w:t xml:space="preserve">Setelah diketahui faktor-faktor yang berpengaruh terhadap kualitas baku mutu limbah melalui </w:t>
      </w:r>
      <w:r w:rsidRPr="00143E58">
        <w:rPr>
          <w:rFonts w:ascii="Times New Roman" w:hAnsi="Times New Roman" w:cs="Times New Roman"/>
          <w:i/>
        </w:rPr>
        <w:t>pooling up</w:t>
      </w:r>
      <w:r w:rsidRPr="00143E58">
        <w:rPr>
          <w:rFonts w:ascii="Times New Roman" w:hAnsi="Times New Roman" w:cs="Times New Roman"/>
        </w:rPr>
        <w:t xml:space="preserve"> faktor. Maka dilakukan perhitungan prediksi rata-rata optimal untuk BODs, TSS dan Minyak Lemak. Berikut perhitungan manual untuk </w:t>
      </w:r>
      <m:oMath>
        <m:r>
          <m:rPr>
            <m:sty m:val="p"/>
          </m:rPr>
          <w:rPr>
            <w:rFonts w:ascii="Cambria Math" w:hAnsi="Cambria Math" w:cs="Times New Roman"/>
          </w:rPr>
          <m:t>μ prediksi</m:t>
        </m:r>
      </m:oMath>
      <w:r w:rsidRPr="00143E58">
        <w:rPr>
          <w:rFonts w:ascii="Times New Roman" w:eastAsiaTheme="minorEastAsia" w:hAnsi="Times New Roman" w:cs="Times New Roman"/>
        </w:rPr>
        <w:t xml:space="preserve"> BODs </w:t>
      </w:r>
    </w:p>
    <w:p w:rsidR="00E93F6C" w:rsidRPr="00143E58" w:rsidRDefault="00E93F6C" w:rsidP="00E93F6C">
      <w:pPr>
        <w:pStyle w:val="NoSpacing"/>
        <w:rPr>
          <w:rFonts w:ascii="Times New Roman" w:hAnsi="Times New Roman" w:cs="Times New Roman"/>
        </w:rPr>
      </w:pPr>
      <m:oMath>
        <m:r>
          <m:rPr>
            <m:sty m:val="p"/>
          </m:rPr>
          <w:rPr>
            <w:rFonts w:ascii="Cambria Math" w:hAnsi="Cambria Math" w:cs="Times New Roman"/>
          </w:rPr>
          <m:t>μ prediksi</m:t>
        </m:r>
      </m:oMath>
      <w:r w:rsidRPr="00143E58">
        <w:rPr>
          <w:rFonts w:ascii="Times New Roman" w:hAnsi="Times New Roman" w:cs="Times New Roman"/>
        </w:rPr>
        <w:tab/>
        <w:t xml:space="preserve">= </w:t>
      </w:r>
      <m:oMath>
        <m:acc>
          <m:accPr>
            <m:chr m:val="̅"/>
            <m:ctrlPr>
              <w:rPr>
                <w:rFonts w:ascii="Cambria Math" w:hAnsi="Cambria Math" w:cs="Times New Roman"/>
              </w:rPr>
            </m:ctrlPr>
          </m:accPr>
          <m:e>
            <m:r>
              <m:rPr>
                <m:sty m:val="p"/>
              </m:rPr>
              <w:rPr>
                <w:rFonts w:ascii="Cambria Math" w:hAnsi="Cambria Math" w:cs="Times New Roman"/>
              </w:rPr>
              <m:t>Y</m:t>
            </m:r>
          </m:e>
        </m:acc>
        <m:r>
          <m:rPr>
            <m:sty m:val="p"/>
          </m:rPr>
          <w:rPr>
            <w:rFonts w:ascii="Cambria Math" w:hAnsi="Cambria Math" w:cs="Times New Roman"/>
          </w:rPr>
          <m:t>+</m:t>
        </m:r>
        <m:d>
          <m:dPr>
            <m:ctrlPr>
              <w:rPr>
                <w:rFonts w:ascii="Cambria Math" w:hAnsi="Cambria Math" w:cs="Times New Roman"/>
              </w:rPr>
            </m:ctrlPr>
          </m:dPr>
          <m:e>
            <m:acc>
              <m:accPr>
                <m:chr m:val="̅"/>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A</m:t>
                    </m:r>
                  </m:e>
                  <m:sub>
                    <m:r>
                      <m:rPr>
                        <m:sty m:val="p"/>
                      </m:rPr>
                      <w:rPr>
                        <w:rFonts w:ascii="Cambria Math" w:hAnsi="Cambria Math" w:cs="Times New Roman"/>
                      </w:rPr>
                      <m:t>1</m:t>
                    </m:r>
                  </m:sub>
                </m:sSub>
              </m:e>
            </m:acc>
            <m:r>
              <m:rPr>
                <m:sty m:val="p"/>
              </m:rPr>
              <w:rPr>
                <w:rFonts w:ascii="Cambria Math" w:hAnsi="Cambria Math" w:cs="Times New Roman"/>
              </w:rPr>
              <m:t xml:space="preserve">- </m:t>
            </m:r>
            <m:acc>
              <m:accPr>
                <m:chr m:val="̅"/>
                <m:ctrlPr>
                  <w:rPr>
                    <w:rFonts w:ascii="Cambria Math" w:hAnsi="Cambria Math" w:cs="Times New Roman"/>
                  </w:rPr>
                </m:ctrlPr>
              </m:accPr>
              <m:e>
                <m:r>
                  <w:rPr>
                    <w:rFonts w:ascii="Cambria Math" w:hAnsi="Cambria Math" w:cs="Times New Roman"/>
                  </w:rPr>
                  <m:t>Y</m:t>
                </m:r>
              </m:e>
            </m:acc>
          </m:e>
        </m:d>
        <m:r>
          <m:rPr>
            <m:sty m:val="p"/>
          </m:rPr>
          <w:rPr>
            <w:rFonts w:ascii="Cambria Math" w:hAnsi="Cambria Math" w:cs="Times New Roman"/>
          </w:rPr>
          <m:t>+</m:t>
        </m:r>
        <m:d>
          <m:dPr>
            <m:ctrlPr>
              <w:rPr>
                <w:rFonts w:ascii="Cambria Math" w:hAnsi="Cambria Math" w:cs="Times New Roman"/>
              </w:rPr>
            </m:ctrlPr>
          </m:dPr>
          <m:e>
            <m:acc>
              <m:accPr>
                <m:chr m:val="̅"/>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D</m:t>
                    </m:r>
                  </m:e>
                  <m:sub>
                    <m:r>
                      <m:rPr>
                        <m:sty m:val="p"/>
                      </m:rPr>
                      <w:rPr>
                        <w:rFonts w:ascii="Cambria Math" w:hAnsi="Cambria Math" w:cs="Times New Roman"/>
                      </w:rPr>
                      <m:t>3</m:t>
                    </m:r>
                  </m:sub>
                </m:sSub>
              </m:e>
            </m:acc>
            <m:r>
              <m:rPr>
                <m:sty m:val="p"/>
              </m:rPr>
              <w:rPr>
                <w:rFonts w:ascii="Cambria Math" w:hAnsi="Cambria Math" w:cs="Times New Roman"/>
              </w:rPr>
              <m:t xml:space="preserve">- </m:t>
            </m:r>
            <m:acc>
              <m:accPr>
                <m:chr m:val="̅"/>
                <m:ctrlPr>
                  <w:rPr>
                    <w:rFonts w:ascii="Cambria Math" w:hAnsi="Cambria Math" w:cs="Times New Roman"/>
                  </w:rPr>
                </m:ctrlPr>
              </m:accPr>
              <m:e>
                <m:r>
                  <w:rPr>
                    <w:rFonts w:ascii="Cambria Math" w:hAnsi="Cambria Math" w:cs="Times New Roman"/>
                  </w:rPr>
                  <m:t>Y</m:t>
                </m:r>
              </m:e>
            </m:acc>
          </m:e>
        </m:d>
        <m:r>
          <m:rPr>
            <m:sty m:val="p"/>
          </m:rPr>
          <w:rPr>
            <w:rFonts w:ascii="Cambria Math" w:hAnsi="Cambria Math" w:cs="Times New Roman"/>
          </w:rPr>
          <m:t xml:space="preserve"> </m:t>
        </m:r>
      </m:oMath>
    </w:p>
    <w:p w:rsidR="00E93F6C" w:rsidRPr="00143E58" w:rsidRDefault="00E93F6C" w:rsidP="00E93F6C">
      <w:pPr>
        <w:pStyle w:val="NoSpacing"/>
        <w:ind w:left="720" w:firstLine="720"/>
        <w:rPr>
          <w:rFonts w:ascii="Times New Roman" w:hAnsi="Times New Roman" w:cs="Times New Roman"/>
        </w:rPr>
      </w:pPr>
      <w:r w:rsidRPr="00143E58">
        <w:rPr>
          <w:rFonts w:ascii="Times New Roman" w:hAnsi="Times New Roman" w:cs="Times New Roman"/>
        </w:rPr>
        <w:t>= 24,35 + (21,95 – 24,35) + (22,29 – 24,35)</w:t>
      </w:r>
    </w:p>
    <w:p w:rsidR="00E93F6C" w:rsidRPr="00143E58" w:rsidRDefault="00E93F6C" w:rsidP="00E93F6C">
      <w:pPr>
        <w:pStyle w:val="NoSpacing"/>
        <w:rPr>
          <w:rFonts w:ascii="Times New Roman" w:hAnsi="Times New Roman" w:cs="Times New Roman"/>
        </w:rPr>
      </w:pPr>
      <w:r w:rsidRPr="00143E58">
        <w:rPr>
          <w:rFonts w:ascii="Times New Roman" w:hAnsi="Times New Roman" w:cs="Times New Roman"/>
        </w:rPr>
        <w:tab/>
      </w:r>
      <w:r w:rsidRPr="00143E58">
        <w:rPr>
          <w:rFonts w:ascii="Times New Roman" w:hAnsi="Times New Roman" w:cs="Times New Roman"/>
        </w:rPr>
        <w:tab/>
        <w:t>= 19,89</w:t>
      </w:r>
    </w:p>
    <w:p w:rsidR="00E93F6C" w:rsidRPr="00143E58" w:rsidRDefault="00E93F6C" w:rsidP="00E93F6C">
      <w:pPr>
        <w:pStyle w:val="NoSpacing"/>
        <w:jc w:val="both"/>
        <w:rPr>
          <w:rFonts w:ascii="Times New Roman" w:eastAsiaTheme="minorEastAsia" w:hAnsi="Times New Roman" w:cs="Times New Roman"/>
        </w:rPr>
      </w:pPr>
      <w:r w:rsidRPr="00143E58">
        <w:rPr>
          <w:rFonts w:ascii="Times New Roman" w:hAnsi="Times New Roman" w:cs="Times New Roman"/>
        </w:rPr>
        <w:t xml:space="preserve">Hasil rekapitulasi </w:t>
      </w:r>
      <m:oMath>
        <m:r>
          <m:rPr>
            <m:sty m:val="p"/>
          </m:rPr>
          <w:rPr>
            <w:rFonts w:ascii="Cambria Math" w:hAnsi="Cambria Math" w:cs="Times New Roman"/>
          </w:rPr>
          <m:t>μ prediksi</m:t>
        </m:r>
      </m:oMath>
      <w:r w:rsidRPr="00143E58">
        <w:rPr>
          <w:rFonts w:ascii="Times New Roman" w:eastAsiaTheme="minorEastAsia" w:hAnsi="Times New Roman" w:cs="Times New Roman"/>
        </w:rPr>
        <w:t xml:space="preserve"> untuk nilai mean hasil eksperimen  dan Rasio S/N dapat dil</w:t>
      </w:r>
      <w:r w:rsidR="0063112F">
        <w:rPr>
          <w:rFonts w:ascii="Times New Roman" w:eastAsiaTheme="minorEastAsia" w:hAnsi="Times New Roman" w:cs="Times New Roman"/>
        </w:rPr>
        <w:t>ihat pada tabel 11 berikut ini :</w:t>
      </w:r>
    </w:p>
    <w:p w:rsidR="00E93F6C" w:rsidRPr="00143E58" w:rsidRDefault="00E93F6C" w:rsidP="00E93F6C">
      <w:pPr>
        <w:pStyle w:val="NoSpacing"/>
        <w:jc w:val="both"/>
        <w:rPr>
          <w:rFonts w:ascii="Times New Roman" w:hAnsi="Times New Roman" w:cs="Times New Roman"/>
        </w:rPr>
      </w:pPr>
    </w:p>
    <w:p w:rsidR="00251308" w:rsidRPr="00143E58" w:rsidRDefault="00E93F6C" w:rsidP="00E93F6C">
      <w:pPr>
        <w:pStyle w:val="NoSpacing"/>
        <w:jc w:val="center"/>
        <w:rPr>
          <w:rFonts w:ascii="Times New Roman" w:hAnsi="Times New Roman" w:cs="Times New Roman"/>
          <w:sz w:val="16"/>
          <w:szCs w:val="16"/>
        </w:rPr>
      </w:pPr>
      <w:r w:rsidRPr="00143E58">
        <w:rPr>
          <w:rFonts w:ascii="Times New Roman" w:hAnsi="Times New Roman" w:cs="Times New Roman"/>
          <w:sz w:val="16"/>
          <w:szCs w:val="16"/>
        </w:rPr>
        <w:t xml:space="preserve">Tabel 11 </w:t>
      </w:r>
      <m:oMath>
        <m:sSub>
          <m:sSubPr>
            <m:ctrlPr>
              <w:rPr>
                <w:rFonts w:ascii="Cambria Math" w:hAnsi="Cambria Math" w:cs="Times New Roman"/>
                <w:i/>
                <w:sz w:val="16"/>
                <w:szCs w:val="16"/>
              </w:rPr>
            </m:ctrlPr>
          </m:sSubPr>
          <m:e>
            <m:r>
              <m:rPr>
                <m:sty m:val="bi"/>
              </m:rPr>
              <w:rPr>
                <w:rFonts w:ascii="Cambria Math" w:hAnsi="Cambria Math" w:cs="Times New Roman"/>
                <w:sz w:val="16"/>
                <w:szCs w:val="16"/>
              </w:rPr>
              <m:t>μ</m:t>
            </m:r>
          </m:e>
          <m:sub>
            <m:r>
              <m:rPr>
                <m:sty m:val="p"/>
              </m:rPr>
              <w:rPr>
                <w:rFonts w:ascii="Cambria Math" w:hAnsi="Cambria Math" w:cs="Times New Roman"/>
                <w:sz w:val="16"/>
                <w:szCs w:val="16"/>
              </w:rPr>
              <m:t xml:space="preserve"> prediksi</m:t>
            </m:r>
          </m:sub>
        </m:sSub>
      </m:oMath>
      <w:r w:rsidR="00251308" w:rsidRPr="00143E58">
        <w:rPr>
          <w:rFonts w:ascii="Times New Roman" w:hAnsi="Times New Roman" w:cs="Times New Roman"/>
          <w:sz w:val="16"/>
          <w:szCs w:val="16"/>
        </w:rPr>
        <w:t xml:space="preserve"> untuk nilai mean dan S/N</w:t>
      </w:r>
    </w:p>
    <w:tbl>
      <w:tblPr>
        <w:tblStyle w:val="TableGrid"/>
        <w:tblW w:w="0" w:type="auto"/>
        <w:tblLook w:val="04A0" w:firstRow="1" w:lastRow="0" w:firstColumn="1" w:lastColumn="0" w:noHBand="0" w:noVBand="1"/>
      </w:tblPr>
      <w:tblGrid>
        <w:gridCol w:w="2914"/>
        <w:gridCol w:w="2903"/>
        <w:gridCol w:w="2903"/>
      </w:tblGrid>
      <w:tr w:rsidR="00251308" w:rsidRPr="00143E58" w:rsidTr="00B9098B">
        <w:tc>
          <w:tcPr>
            <w:tcW w:w="2985" w:type="dxa"/>
            <w:vAlign w:val="center"/>
          </w:tcPr>
          <w:bookmarkStart w:id="1" w:name="_Toc500181583"/>
          <w:p w:rsidR="00251308" w:rsidRPr="00143E58" w:rsidRDefault="009D7EC8" w:rsidP="00E93F6C">
            <w:pPr>
              <w:pStyle w:val="NoSpacing"/>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μ</m:t>
                    </m:r>
                  </m:e>
                  <m:sub>
                    <m:r>
                      <m:rPr>
                        <m:sty m:val="p"/>
                      </m:rPr>
                      <w:rPr>
                        <w:rFonts w:ascii="Cambria Math" w:hAnsi="Cambria Math" w:cs="Times New Roman"/>
                      </w:rPr>
                      <m:t xml:space="preserve"> </m:t>
                    </m:r>
                    <m:r>
                      <m:rPr>
                        <m:sty m:val="b"/>
                      </m:rPr>
                      <w:rPr>
                        <w:rFonts w:ascii="Cambria Math" w:hAnsi="Cambria Math" w:cs="Times New Roman"/>
                      </w:rPr>
                      <m:t>prediksi</m:t>
                    </m:r>
                  </m:sub>
                </m:sSub>
              </m:oMath>
            </m:oMathPara>
            <w:bookmarkEnd w:id="1"/>
          </w:p>
        </w:tc>
        <w:tc>
          <w:tcPr>
            <w:tcW w:w="2986" w:type="dxa"/>
            <w:vAlign w:val="center"/>
          </w:tcPr>
          <w:p w:rsidR="00251308" w:rsidRPr="00143E58" w:rsidRDefault="00251308" w:rsidP="00E93F6C">
            <w:pPr>
              <w:pStyle w:val="NoSpacing"/>
              <w:rPr>
                <w:rFonts w:ascii="Times New Roman" w:hAnsi="Times New Roman" w:cs="Times New Roman"/>
              </w:rPr>
            </w:pPr>
            <w:bookmarkStart w:id="2" w:name="_Toc500181584"/>
            <w:r w:rsidRPr="00143E58">
              <w:rPr>
                <w:rFonts w:ascii="Times New Roman" w:hAnsi="Times New Roman" w:cs="Times New Roman"/>
              </w:rPr>
              <w:t>Mean</w:t>
            </w:r>
            <w:bookmarkEnd w:id="2"/>
          </w:p>
        </w:tc>
        <w:tc>
          <w:tcPr>
            <w:tcW w:w="2986" w:type="dxa"/>
            <w:vAlign w:val="center"/>
          </w:tcPr>
          <w:p w:rsidR="00251308" w:rsidRPr="00143E58" w:rsidRDefault="00251308" w:rsidP="00E93F6C">
            <w:pPr>
              <w:pStyle w:val="NoSpacing"/>
              <w:rPr>
                <w:rFonts w:ascii="Times New Roman" w:hAnsi="Times New Roman" w:cs="Times New Roman"/>
              </w:rPr>
            </w:pPr>
            <w:bookmarkStart w:id="3" w:name="_Toc500181585"/>
            <w:r w:rsidRPr="00143E58">
              <w:rPr>
                <w:rFonts w:ascii="Times New Roman" w:hAnsi="Times New Roman" w:cs="Times New Roman"/>
              </w:rPr>
              <w:t>S/N</w:t>
            </w:r>
            <w:bookmarkEnd w:id="3"/>
          </w:p>
        </w:tc>
      </w:tr>
      <w:tr w:rsidR="00251308" w:rsidRPr="00143E58" w:rsidTr="00B9098B">
        <w:tc>
          <w:tcPr>
            <w:tcW w:w="2985" w:type="dxa"/>
            <w:vAlign w:val="center"/>
          </w:tcPr>
          <w:p w:rsidR="00251308" w:rsidRPr="00143E58" w:rsidRDefault="00251308" w:rsidP="00E93F6C">
            <w:pPr>
              <w:pStyle w:val="NoSpacing"/>
              <w:rPr>
                <w:rFonts w:ascii="Times New Roman" w:hAnsi="Times New Roman" w:cs="Times New Roman"/>
              </w:rPr>
            </w:pPr>
            <w:bookmarkStart w:id="4" w:name="_Toc500181586"/>
            <w:r w:rsidRPr="00143E58">
              <w:rPr>
                <w:rFonts w:ascii="Times New Roman" w:hAnsi="Times New Roman" w:cs="Times New Roman"/>
              </w:rPr>
              <w:t>BODs</w:t>
            </w:r>
            <w:bookmarkEnd w:id="4"/>
          </w:p>
        </w:tc>
        <w:tc>
          <w:tcPr>
            <w:tcW w:w="2986" w:type="dxa"/>
            <w:vAlign w:val="center"/>
          </w:tcPr>
          <w:p w:rsidR="00251308" w:rsidRPr="00143E58" w:rsidRDefault="00251308" w:rsidP="00E93F6C">
            <w:pPr>
              <w:pStyle w:val="NoSpacing"/>
              <w:rPr>
                <w:rFonts w:ascii="Times New Roman" w:hAnsi="Times New Roman" w:cs="Times New Roman"/>
              </w:rPr>
            </w:pPr>
            <w:bookmarkStart w:id="5" w:name="_Toc500181587"/>
            <w:r w:rsidRPr="00143E58">
              <w:rPr>
                <w:rFonts w:ascii="Times New Roman" w:hAnsi="Times New Roman" w:cs="Times New Roman"/>
              </w:rPr>
              <w:t>19,89</w:t>
            </w:r>
            <w:bookmarkEnd w:id="5"/>
          </w:p>
        </w:tc>
        <w:tc>
          <w:tcPr>
            <w:tcW w:w="2986" w:type="dxa"/>
            <w:vAlign w:val="center"/>
          </w:tcPr>
          <w:p w:rsidR="00251308" w:rsidRPr="00143E58" w:rsidRDefault="00251308" w:rsidP="00E93F6C">
            <w:pPr>
              <w:pStyle w:val="NoSpacing"/>
              <w:rPr>
                <w:rFonts w:ascii="Times New Roman" w:hAnsi="Times New Roman" w:cs="Times New Roman"/>
              </w:rPr>
            </w:pPr>
            <w:r w:rsidRPr="00143E58">
              <w:rPr>
                <w:rFonts w:ascii="Times New Roman" w:hAnsi="Times New Roman" w:cs="Times New Roman"/>
              </w:rPr>
              <w:t>25.97</w:t>
            </w:r>
          </w:p>
        </w:tc>
      </w:tr>
      <w:tr w:rsidR="00251308" w:rsidRPr="00143E58" w:rsidTr="00B9098B">
        <w:tc>
          <w:tcPr>
            <w:tcW w:w="2985" w:type="dxa"/>
            <w:vAlign w:val="center"/>
          </w:tcPr>
          <w:p w:rsidR="00251308" w:rsidRPr="00143E58" w:rsidRDefault="00251308" w:rsidP="00E93F6C">
            <w:pPr>
              <w:pStyle w:val="NoSpacing"/>
              <w:rPr>
                <w:rFonts w:ascii="Times New Roman" w:hAnsi="Times New Roman" w:cs="Times New Roman"/>
              </w:rPr>
            </w:pPr>
            <w:bookmarkStart w:id="6" w:name="_Toc500181588"/>
            <w:r w:rsidRPr="00143E58">
              <w:rPr>
                <w:rFonts w:ascii="Times New Roman" w:hAnsi="Times New Roman" w:cs="Times New Roman"/>
              </w:rPr>
              <w:t>TSS</w:t>
            </w:r>
            <w:bookmarkEnd w:id="6"/>
          </w:p>
        </w:tc>
        <w:tc>
          <w:tcPr>
            <w:tcW w:w="2986" w:type="dxa"/>
            <w:vAlign w:val="center"/>
          </w:tcPr>
          <w:p w:rsidR="00251308" w:rsidRPr="00143E58" w:rsidRDefault="00251308" w:rsidP="00E93F6C">
            <w:pPr>
              <w:pStyle w:val="NoSpacing"/>
              <w:rPr>
                <w:rFonts w:ascii="Times New Roman" w:hAnsi="Times New Roman" w:cs="Times New Roman"/>
              </w:rPr>
            </w:pPr>
            <w:r w:rsidRPr="00143E58">
              <w:rPr>
                <w:rFonts w:ascii="Times New Roman" w:hAnsi="Times New Roman" w:cs="Times New Roman"/>
              </w:rPr>
              <w:t>15.98</w:t>
            </w:r>
          </w:p>
        </w:tc>
        <w:tc>
          <w:tcPr>
            <w:tcW w:w="2986" w:type="dxa"/>
            <w:vAlign w:val="center"/>
          </w:tcPr>
          <w:p w:rsidR="00251308" w:rsidRPr="00143E58" w:rsidRDefault="00251308" w:rsidP="00E93F6C">
            <w:pPr>
              <w:pStyle w:val="NoSpacing"/>
              <w:rPr>
                <w:rFonts w:ascii="Times New Roman" w:hAnsi="Times New Roman" w:cs="Times New Roman"/>
              </w:rPr>
            </w:pPr>
            <w:r w:rsidRPr="00143E58">
              <w:rPr>
                <w:rFonts w:ascii="Times New Roman" w:hAnsi="Times New Roman" w:cs="Times New Roman"/>
              </w:rPr>
              <w:t>24.21</w:t>
            </w:r>
          </w:p>
        </w:tc>
      </w:tr>
      <w:tr w:rsidR="00251308" w:rsidRPr="00143E58" w:rsidTr="00B9098B">
        <w:tc>
          <w:tcPr>
            <w:tcW w:w="2985" w:type="dxa"/>
            <w:vAlign w:val="center"/>
          </w:tcPr>
          <w:p w:rsidR="00251308" w:rsidRPr="00143E58" w:rsidRDefault="00251308" w:rsidP="00E93F6C">
            <w:pPr>
              <w:pStyle w:val="NoSpacing"/>
              <w:rPr>
                <w:rFonts w:ascii="Times New Roman" w:hAnsi="Times New Roman" w:cs="Times New Roman"/>
              </w:rPr>
            </w:pPr>
            <w:bookmarkStart w:id="7" w:name="_Toc500181589"/>
            <w:proofErr w:type="spellStart"/>
            <w:r w:rsidRPr="00143E58">
              <w:rPr>
                <w:rFonts w:ascii="Times New Roman" w:hAnsi="Times New Roman" w:cs="Times New Roman"/>
              </w:rPr>
              <w:t>Minyak</w:t>
            </w:r>
            <w:proofErr w:type="spellEnd"/>
            <w:r w:rsidRPr="00143E58">
              <w:rPr>
                <w:rFonts w:ascii="Times New Roman" w:hAnsi="Times New Roman" w:cs="Times New Roman"/>
              </w:rPr>
              <w:t xml:space="preserve"> </w:t>
            </w:r>
            <w:proofErr w:type="spellStart"/>
            <w:r w:rsidRPr="00143E58">
              <w:rPr>
                <w:rFonts w:ascii="Times New Roman" w:hAnsi="Times New Roman" w:cs="Times New Roman"/>
              </w:rPr>
              <w:t>Lemak</w:t>
            </w:r>
            <w:bookmarkEnd w:id="7"/>
            <w:proofErr w:type="spellEnd"/>
          </w:p>
        </w:tc>
        <w:tc>
          <w:tcPr>
            <w:tcW w:w="2986" w:type="dxa"/>
            <w:vAlign w:val="center"/>
          </w:tcPr>
          <w:p w:rsidR="00251308" w:rsidRPr="00143E58" w:rsidRDefault="00251308" w:rsidP="00E93F6C">
            <w:pPr>
              <w:pStyle w:val="NoSpacing"/>
              <w:rPr>
                <w:rFonts w:ascii="Times New Roman" w:hAnsi="Times New Roman" w:cs="Times New Roman"/>
              </w:rPr>
            </w:pPr>
            <w:r w:rsidRPr="00143E58">
              <w:rPr>
                <w:rFonts w:ascii="Times New Roman" w:hAnsi="Times New Roman" w:cs="Times New Roman"/>
              </w:rPr>
              <w:t>0.59</w:t>
            </w:r>
          </w:p>
        </w:tc>
        <w:tc>
          <w:tcPr>
            <w:tcW w:w="2986" w:type="dxa"/>
            <w:vAlign w:val="center"/>
          </w:tcPr>
          <w:p w:rsidR="00251308" w:rsidRPr="00143E58" w:rsidRDefault="00251308" w:rsidP="00E93F6C">
            <w:pPr>
              <w:pStyle w:val="NoSpacing"/>
              <w:rPr>
                <w:rFonts w:ascii="Times New Roman" w:hAnsi="Times New Roman" w:cs="Times New Roman"/>
              </w:rPr>
            </w:pPr>
            <w:r w:rsidRPr="00143E58">
              <w:rPr>
                <w:rFonts w:ascii="Times New Roman" w:hAnsi="Times New Roman" w:cs="Times New Roman"/>
              </w:rPr>
              <w:t>-6.71</w:t>
            </w:r>
          </w:p>
        </w:tc>
      </w:tr>
    </w:tbl>
    <w:p w:rsidR="00B952EF" w:rsidRPr="00143E58" w:rsidRDefault="00B952EF" w:rsidP="002D6624">
      <w:pPr>
        <w:pStyle w:val="NoSpacing"/>
        <w:rPr>
          <w:rFonts w:ascii="Times New Roman" w:hAnsi="Times New Roman" w:cs="Times New Roman"/>
        </w:rPr>
      </w:pPr>
    </w:p>
    <w:p w:rsidR="00850873" w:rsidRPr="00143E58" w:rsidRDefault="009E6BD5" w:rsidP="00FB1F5D">
      <w:pPr>
        <w:pStyle w:val="NoSpacing"/>
        <w:numPr>
          <w:ilvl w:val="0"/>
          <w:numId w:val="2"/>
        </w:numPr>
        <w:ind w:left="284" w:hanging="284"/>
        <w:jc w:val="both"/>
        <w:rPr>
          <w:rFonts w:ascii="Times New Roman" w:hAnsi="Times New Roman" w:cs="Times New Roman"/>
          <w:b/>
        </w:rPr>
      </w:pPr>
      <w:r w:rsidRPr="00143E58">
        <w:rPr>
          <w:rFonts w:ascii="Times New Roman" w:hAnsi="Times New Roman" w:cs="Times New Roman"/>
          <w:b/>
        </w:rPr>
        <w:t>KESIMPULAN DAN SARAN</w:t>
      </w:r>
    </w:p>
    <w:p w:rsidR="0084632D" w:rsidRPr="00143E58" w:rsidRDefault="003D11AC" w:rsidP="00472875">
      <w:pPr>
        <w:pStyle w:val="NoSpacing"/>
        <w:ind w:left="284" w:firstLine="436"/>
        <w:jc w:val="both"/>
        <w:rPr>
          <w:rFonts w:ascii="Times New Roman" w:hAnsi="Times New Roman" w:cs="Times New Roman"/>
        </w:rPr>
      </w:pPr>
      <w:r w:rsidRPr="00143E58">
        <w:rPr>
          <w:rFonts w:ascii="Times New Roman" w:hAnsi="Times New Roman" w:cs="Times New Roman"/>
        </w:rPr>
        <w:t xml:space="preserve">Faktor- faktor utama yang berpengaruh secara signifikan terhadap kualitas air limbah IKM dan rumah makan antara lain BODs, TSS serta kandungan Minyak dan Lemak. </w:t>
      </w:r>
      <w:r w:rsidR="0084632D" w:rsidRPr="00143E58">
        <w:rPr>
          <w:rFonts w:ascii="Times New Roman" w:hAnsi="Times New Roman" w:cs="Times New Roman"/>
        </w:rPr>
        <w:t xml:space="preserve">Berdasarkan eksperimen Taguchi dengan menggunakan karakteristik kualitas yang dituju, </w:t>
      </w:r>
      <w:r w:rsidR="0084632D" w:rsidRPr="00143E58">
        <w:rPr>
          <w:rFonts w:ascii="Times New Roman" w:hAnsi="Times New Roman" w:cs="Times New Roman"/>
          <w:i/>
        </w:rPr>
        <w:t>yaitu smaller the better</w:t>
      </w:r>
      <w:r w:rsidRPr="00143E58">
        <w:rPr>
          <w:rFonts w:ascii="Times New Roman" w:hAnsi="Times New Roman" w:cs="Times New Roman"/>
          <w:i/>
        </w:rPr>
        <w:t xml:space="preserve"> </w:t>
      </w:r>
      <w:r w:rsidR="0084632D" w:rsidRPr="00143E58">
        <w:rPr>
          <w:rFonts w:ascii="Times New Roman" w:hAnsi="Times New Roman" w:cs="Times New Roman"/>
        </w:rPr>
        <w:t xml:space="preserve">diperoleh hasil kombinasi media filter yang paling optimal untuk BODs </w:t>
      </w:r>
      <w:r w:rsidR="0084632D" w:rsidRPr="00143E58">
        <w:rPr>
          <w:rFonts w:ascii="Times New Roman" w:hAnsi="Times New Roman"/>
          <w:sz w:val="24"/>
          <w:szCs w:val="24"/>
        </w:rPr>
        <w:t xml:space="preserve">yaitu perbandingan zeolite dan arang aktif sebesar 50:50 dengan jumlah plat sebanyak 6 plat; untuk TSS perbandingan zeolite dan arang aktif sebesar 70:30 dengan jumlah plat sebanyak 4 plat; dan untuk Minyak/Lemak yaitu perbandingan zeolite dan arang aktif sebesar 70:30 dengan jumlah plat sebanyak 4 plat. Sehingga dapat disimpulkan kondisi optimal terpilih untuk rancang bangun IPAL </w:t>
      </w:r>
      <w:r w:rsidR="0084632D" w:rsidRPr="00143E58">
        <w:rPr>
          <w:rFonts w:ascii="Times New Roman" w:hAnsi="Times New Roman"/>
          <w:i/>
          <w:sz w:val="24"/>
          <w:szCs w:val="24"/>
        </w:rPr>
        <w:t xml:space="preserve">portable </w:t>
      </w:r>
      <w:r w:rsidR="0084632D" w:rsidRPr="00143E58">
        <w:rPr>
          <w:rFonts w:ascii="Times New Roman" w:hAnsi="Times New Roman"/>
          <w:sz w:val="24"/>
          <w:szCs w:val="24"/>
        </w:rPr>
        <w:t xml:space="preserve">yakni </w:t>
      </w:r>
      <w:r w:rsidR="0084632D" w:rsidRPr="00143E58">
        <w:rPr>
          <w:rFonts w:ascii="Times New Roman" w:hAnsi="Times New Roman" w:cs="Times New Roman"/>
        </w:rPr>
        <w:t xml:space="preserve">perbandingan zeolit dan arang aktif sebesar 70:30  dengan jumlah plat sebanyak 4. </w:t>
      </w:r>
    </w:p>
    <w:p w:rsidR="0084632D" w:rsidRPr="00143E58" w:rsidRDefault="0084632D" w:rsidP="00472875">
      <w:pPr>
        <w:pStyle w:val="NoSpacing"/>
        <w:ind w:left="284" w:firstLine="436"/>
        <w:jc w:val="both"/>
        <w:rPr>
          <w:rFonts w:ascii="Times New Roman" w:hAnsi="Times New Roman"/>
        </w:rPr>
      </w:pPr>
      <w:r w:rsidRPr="00143E58">
        <w:rPr>
          <w:rFonts w:ascii="Times New Roman" w:hAnsi="Times New Roman" w:cs="Times New Roman"/>
        </w:rPr>
        <w:t xml:space="preserve">Saran untuk penelitian selanjutnya adalah perlu ditambahnya faktor dan level untuk melakukan eksperimen taguchi untuk meningkatkan kualitas mutu dari IPAL. Selain itu rancang bangun IPAL kedepannya dapat dikaji lagi kapasitasnya untuk skala industri yang lebih besar sehingga tidak hanya untuk skala IKM saja.  </w:t>
      </w:r>
    </w:p>
    <w:p w:rsidR="00B952EF" w:rsidRPr="00143E58" w:rsidRDefault="00B952EF" w:rsidP="00B952EF">
      <w:pPr>
        <w:pStyle w:val="NoSpacing"/>
        <w:ind w:left="720" w:firstLine="720"/>
        <w:jc w:val="both"/>
        <w:rPr>
          <w:rFonts w:ascii="Times New Roman" w:hAnsi="Times New Roman"/>
        </w:rPr>
      </w:pPr>
    </w:p>
    <w:p w:rsidR="00850873" w:rsidRPr="00143E58" w:rsidRDefault="009E6BD5" w:rsidP="00B952EF">
      <w:pPr>
        <w:pStyle w:val="NoSpacing"/>
        <w:jc w:val="both"/>
        <w:rPr>
          <w:rFonts w:ascii="Times New Roman" w:hAnsi="Times New Roman" w:cs="Times New Roman"/>
          <w:b/>
        </w:rPr>
      </w:pPr>
      <w:r w:rsidRPr="00143E58">
        <w:rPr>
          <w:rFonts w:ascii="Times New Roman" w:hAnsi="Times New Roman" w:cs="Times New Roman"/>
          <w:b/>
        </w:rPr>
        <w:t>DAFTAR PUSTAKA</w:t>
      </w:r>
    </w:p>
    <w:p w:rsidR="00D763E9" w:rsidRPr="00143E58" w:rsidRDefault="00D763E9" w:rsidP="00D763E9">
      <w:pPr>
        <w:widowControl w:val="0"/>
        <w:autoSpaceDE w:val="0"/>
        <w:autoSpaceDN w:val="0"/>
        <w:adjustRightInd w:val="0"/>
        <w:spacing w:after="0" w:line="240" w:lineRule="auto"/>
        <w:ind w:left="480" w:hanging="480"/>
        <w:jc w:val="both"/>
        <w:rPr>
          <w:rFonts w:ascii="Times New Roman" w:hAnsi="Times New Roman" w:cs="Times New Roman"/>
        </w:rPr>
      </w:pPr>
    </w:p>
    <w:p w:rsidR="00F15AF9" w:rsidRPr="00F15AF9" w:rsidRDefault="00D763E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43E58">
        <w:rPr>
          <w:rFonts w:ascii="Times New Roman" w:hAnsi="Times New Roman" w:cs="Times New Roman"/>
        </w:rPr>
        <w:fldChar w:fldCharType="begin" w:fldLock="1"/>
      </w:r>
      <w:r w:rsidRPr="00143E58">
        <w:rPr>
          <w:rFonts w:ascii="Times New Roman" w:hAnsi="Times New Roman" w:cs="Times New Roman"/>
        </w:rPr>
        <w:instrText xml:space="preserve">ADDIN Mendeley Bibliography CSL_BIBLIOGRAPHY </w:instrText>
      </w:r>
      <w:r w:rsidRPr="00143E58">
        <w:rPr>
          <w:rFonts w:ascii="Times New Roman" w:hAnsi="Times New Roman" w:cs="Times New Roman"/>
        </w:rPr>
        <w:fldChar w:fldCharType="separate"/>
      </w:r>
      <w:r w:rsidR="00F15AF9" w:rsidRPr="00F15AF9">
        <w:rPr>
          <w:rFonts w:ascii="Times New Roman" w:hAnsi="Times New Roman" w:cs="Times New Roman"/>
          <w:noProof/>
          <w:szCs w:val="24"/>
        </w:rPr>
        <w:t xml:space="preserve">Aber, S., Salari, D., &amp; Parsa, M. R. (2010). Employing the Taguchi method to obtain the optimum conditions of coagulation-flocculation process in tannery wastewater treatment. </w:t>
      </w:r>
      <w:r w:rsidR="00F15AF9" w:rsidRPr="00F15AF9">
        <w:rPr>
          <w:rFonts w:ascii="Times New Roman" w:hAnsi="Times New Roman" w:cs="Times New Roman"/>
          <w:i/>
          <w:iCs/>
          <w:noProof/>
          <w:szCs w:val="24"/>
        </w:rPr>
        <w:t>Chemical Engineering Journal</w:t>
      </w:r>
      <w:r w:rsidR="00F15AF9" w:rsidRPr="00F15AF9">
        <w:rPr>
          <w:rFonts w:ascii="Times New Roman" w:hAnsi="Times New Roman" w:cs="Times New Roman"/>
          <w:noProof/>
          <w:szCs w:val="24"/>
        </w:rPr>
        <w:t xml:space="preserve">, </w:t>
      </w:r>
      <w:r w:rsidR="00F15AF9" w:rsidRPr="00F15AF9">
        <w:rPr>
          <w:rFonts w:ascii="Times New Roman" w:hAnsi="Times New Roman" w:cs="Times New Roman"/>
          <w:i/>
          <w:iCs/>
          <w:noProof/>
          <w:szCs w:val="24"/>
        </w:rPr>
        <w:t>162</w:t>
      </w:r>
      <w:r w:rsidR="00F15AF9" w:rsidRPr="00F15AF9">
        <w:rPr>
          <w:rFonts w:ascii="Times New Roman" w:hAnsi="Times New Roman" w:cs="Times New Roman"/>
          <w:noProof/>
          <w:szCs w:val="24"/>
        </w:rPr>
        <w:t>(1), 127–134. https://doi.org/10.1016/j.cej.2010.05.012</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Aikenhead, G., Farahbakhsh, K., Halbe, J., &amp; Adamowski, J. (2015). Application of process mapping and causal loop diagramming to enhance engagement in pollution prevention in </w:t>
      </w:r>
      <w:r w:rsidRPr="00F15AF9">
        <w:rPr>
          <w:rFonts w:ascii="Times New Roman" w:hAnsi="Times New Roman" w:cs="Times New Roman"/>
          <w:noProof/>
          <w:szCs w:val="24"/>
        </w:rPr>
        <w:lastRenderedPageBreak/>
        <w:t xml:space="preserve">small to medium size enterprises: Case study of a dairy processing facility. </w:t>
      </w:r>
      <w:r w:rsidRPr="00F15AF9">
        <w:rPr>
          <w:rFonts w:ascii="Times New Roman" w:hAnsi="Times New Roman" w:cs="Times New Roman"/>
          <w:i/>
          <w:iCs/>
          <w:noProof/>
          <w:szCs w:val="24"/>
        </w:rPr>
        <w:t>Journal of Cleaner Production</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102</w:t>
      </w:r>
      <w:r w:rsidRPr="00F15AF9">
        <w:rPr>
          <w:rFonts w:ascii="Times New Roman" w:hAnsi="Times New Roman" w:cs="Times New Roman"/>
          <w:noProof/>
          <w:szCs w:val="24"/>
        </w:rPr>
        <w:t>, 275–284. https://doi.org/10.1016/j.jclepro.2015.04.069</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Alinsafi, A., Khemis, M., Pons, M. N., Leclerc, J. P., Yaacoubi, A., Benhammou, A., &amp; Nejmeddine, A. (2005). Electro-coagulation of reactive textile dyes and textile wastewater. </w:t>
      </w:r>
      <w:r w:rsidRPr="00F15AF9">
        <w:rPr>
          <w:rFonts w:ascii="Times New Roman" w:hAnsi="Times New Roman" w:cs="Times New Roman"/>
          <w:i/>
          <w:iCs/>
          <w:noProof/>
          <w:szCs w:val="24"/>
        </w:rPr>
        <w:t>Chemical Engineering and Processing: Process Intensification</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44</w:t>
      </w:r>
      <w:r w:rsidRPr="00F15AF9">
        <w:rPr>
          <w:rFonts w:ascii="Times New Roman" w:hAnsi="Times New Roman" w:cs="Times New Roman"/>
          <w:noProof/>
          <w:szCs w:val="24"/>
        </w:rPr>
        <w:t>(4), 461–470. https://doi.org/10.1016/j.cep.2004.06.010</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Chandra, B. (2007). </w:t>
      </w:r>
      <w:r w:rsidRPr="00F15AF9">
        <w:rPr>
          <w:rFonts w:ascii="Times New Roman" w:hAnsi="Times New Roman" w:cs="Times New Roman"/>
          <w:i/>
          <w:iCs/>
          <w:noProof/>
          <w:szCs w:val="24"/>
        </w:rPr>
        <w:t>Pengantar Kesehatan Lingkungan</w:t>
      </w:r>
      <w:r w:rsidRPr="00F15AF9">
        <w:rPr>
          <w:rFonts w:ascii="Times New Roman" w:hAnsi="Times New Roman" w:cs="Times New Roman"/>
          <w:noProof/>
          <w:szCs w:val="24"/>
        </w:rPr>
        <w:t>. Jakarta: Buku Kedokteran EGC.</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Fukushima, Y., &amp; Tan, Y. S. (2014). A systematic framework to assess the feasibility and effectiveness of carbohydrate-rich wastewater treatment with bioresource exploitation alternatives in small- and medium-sized enterprises. </w:t>
      </w:r>
      <w:r w:rsidRPr="00F15AF9">
        <w:rPr>
          <w:rFonts w:ascii="Times New Roman" w:hAnsi="Times New Roman" w:cs="Times New Roman"/>
          <w:i/>
          <w:iCs/>
          <w:noProof/>
          <w:szCs w:val="24"/>
        </w:rPr>
        <w:t>Journal of Cleaner Production</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74</w:t>
      </w:r>
      <w:r w:rsidRPr="00F15AF9">
        <w:rPr>
          <w:rFonts w:ascii="Times New Roman" w:hAnsi="Times New Roman" w:cs="Times New Roman"/>
          <w:noProof/>
          <w:szCs w:val="24"/>
        </w:rPr>
        <w:t>, 172–182. https://doi.org/10.1016/j.jclepro.2014.03.058</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Ginting, P. (2007). </w:t>
      </w:r>
      <w:r w:rsidRPr="00F15AF9">
        <w:rPr>
          <w:rFonts w:ascii="Times New Roman" w:hAnsi="Times New Roman" w:cs="Times New Roman"/>
          <w:i/>
          <w:iCs/>
          <w:noProof/>
          <w:szCs w:val="24"/>
        </w:rPr>
        <w:t>Sistem Pengelolaan Lingkungan dan Limbah Industri</w:t>
      </w:r>
      <w:r w:rsidRPr="00F15AF9">
        <w:rPr>
          <w:rFonts w:ascii="Times New Roman" w:hAnsi="Times New Roman" w:cs="Times New Roman"/>
          <w:noProof/>
          <w:szCs w:val="24"/>
        </w:rPr>
        <w:t>. Bandung: Yrama Widya.</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Hanum, F., Tambun, R., Ritonga, M. Y., Kasim, W. W., Kimia, D. T., Teknik, F., … Aluminium, E. (2015). Aplikasi elektrokoagulasi dalam pengolahan limbah cair pabrik kelapa sawit, </w:t>
      </w:r>
      <w:r w:rsidRPr="00F15AF9">
        <w:rPr>
          <w:rFonts w:ascii="Times New Roman" w:hAnsi="Times New Roman" w:cs="Times New Roman"/>
          <w:i/>
          <w:iCs/>
          <w:noProof/>
          <w:szCs w:val="24"/>
        </w:rPr>
        <w:t>4</w:t>
      </w:r>
      <w:r w:rsidRPr="00F15AF9">
        <w:rPr>
          <w:rFonts w:ascii="Times New Roman" w:hAnsi="Times New Roman" w:cs="Times New Roman"/>
          <w:noProof/>
          <w:szCs w:val="24"/>
        </w:rPr>
        <w:t>(4), 13–17.</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Holt, P.K. ; G.W, Barton ; C.A, M. (2005). The future for electrocoagulation as a localised water treatment technology. </w:t>
      </w:r>
      <w:r w:rsidRPr="00F15AF9">
        <w:rPr>
          <w:rFonts w:ascii="Times New Roman" w:hAnsi="Times New Roman" w:cs="Times New Roman"/>
          <w:i/>
          <w:iCs/>
          <w:noProof/>
          <w:szCs w:val="24"/>
        </w:rPr>
        <w:t>Chemos Phere</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59</w:t>
      </w:r>
      <w:r w:rsidRPr="00F15AF9">
        <w:rPr>
          <w:rFonts w:ascii="Times New Roman" w:hAnsi="Times New Roman" w:cs="Times New Roman"/>
          <w:noProof/>
          <w:szCs w:val="24"/>
        </w:rPr>
        <w:t>(3), 355–367.</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Ioannou-Ttofa, L., Michael-Kordatou, I., Fattas, S. C., Eusebio, A., Ribeiro, B., Rusan, M., … Fatta-Kassinos, D. (2017). Treatment efficiency and economic feasibility of biological oxidation, membrane filtration and separation processes, and advanced oxidation for the purification and valorization of olive mill wastewater. </w:t>
      </w:r>
      <w:r w:rsidRPr="00F15AF9">
        <w:rPr>
          <w:rFonts w:ascii="Times New Roman" w:hAnsi="Times New Roman" w:cs="Times New Roman"/>
          <w:i/>
          <w:iCs/>
          <w:noProof/>
          <w:szCs w:val="24"/>
        </w:rPr>
        <w:t>Water Research</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114</w:t>
      </w:r>
      <w:r w:rsidRPr="00F15AF9">
        <w:rPr>
          <w:rFonts w:ascii="Times New Roman" w:hAnsi="Times New Roman" w:cs="Times New Roman"/>
          <w:noProof/>
          <w:szCs w:val="24"/>
        </w:rPr>
        <w:t>, 1–13. https://doi.org/10.1016/j.watres.2017.02.020</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Kobya, M., Can, O. T., &amp; Bayramoglu, M. (2003). Treatment of textile wastewaters by electrocoagulation using iron and aluminum electrodes. </w:t>
      </w:r>
      <w:r w:rsidRPr="00F15AF9">
        <w:rPr>
          <w:rFonts w:ascii="Times New Roman" w:hAnsi="Times New Roman" w:cs="Times New Roman"/>
          <w:i/>
          <w:iCs/>
          <w:noProof/>
          <w:szCs w:val="24"/>
        </w:rPr>
        <w:t>Journal of Hazardous Materials</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100</w:t>
      </w:r>
      <w:r w:rsidRPr="00F15AF9">
        <w:rPr>
          <w:rFonts w:ascii="Times New Roman" w:hAnsi="Times New Roman" w:cs="Times New Roman"/>
          <w:noProof/>
          <w:szCs w:val="24"/>
        </w:rPr>
        <w:t>(1–3), 163–178. https://doi.org/10.1016/S0304-3894(03)00102-X</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Ngatin, Agustinus; Sarungu, Yunus; Gozali, M. (2010). Pengaruh Pasangan Elektroda Terhadap Proses Elektrokoagulasi Pada Pengolahan Air Buangan Industri Tekstil. </w:t>
      </w:r>
      <w:r w:rsidRPr="00F15AF9">
        <w:rPr>
          <w:rFonts w:ascii="Times New Roman" w:hAnsi="Times New Roman" w:cs="Times New Roman"/>
          <w:i/>
          <w:iCs/>
          <w:noProof/>
          <w:szCs w:val="24"/>
        </w:rPr>
        <w:t>Jurnal Refrigerasi, Tata Udara Dan Energi</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Vol.4</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No</w:t>
      </w:r>
      <w:r w:rsidRPr="00F15AF9">
        <w:rPr>
          <w:rFonts w:ascii="Times New Roman" w:hAnsi="Times New Roman" w:cs="Times New Roman"/>
          <w:noProof/>
          <w:szCs w:val="24"/>
        </w:rPr>
        <w:t>, 421.</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Palar, H. (2008). </w:t>
      </w:r>
      <w:r w:rsidRPr="00F15AF9">
        <w:rPr>
          <w:rFonts w:ascii="Times New Roman" w:hAnsi="Times New Roman" w:cs="Times New Roman"/>
          <w:i/>
          <w:iCs/>
          <w:noProof/>
          <w:szCs w:val="24"/>
        </w:rPr>
        <w:t>Pencemaran dan Toksikologi Logam Berat</w:t>
      </w:r>
      <w:r w:rsidRPr="00F15AF9">
        <w:rPr>
          <w:rFonts w:ascii="Times New Roman" w:hAnsi="Times New Roman" w:cs="Times New Roman"/>
          <w:noProof/>
          <w:szCs w:val="24"/>
        </w:rPr>
        <w:t>.</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Reddithota, D., Yerramilli, A., &amp; Krupadam, R. J. (2007). Electrocoagulation: A cleaner method for treatment of Cr(VI) from electroplating industrial effluents. </w:t>
      </w:r>
      <w:r w:rsidRPr="00F15AF9">
        <w:rPr>
          <w:rFonts w:ascii="Times New Roman" w:hAnsi="Times New Roman" w:cs="Times New Roman"/>
          <w:i/>
          <w:iCs/>
          <w:noProof/>
          <w:szCs w:val="24"/>
        </w:rPr>
        <w:t>Indian Journal of Chemical Technology</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14</w:t>
      </w:r>
      <w:r w:rsidRPr="00F15AF9">
        <w:rPr>
          <w:rFonts w:ascii="Times New Roman" w:hAnsi="Times New Roman" w:cs="Times New Roman"/>
          <w:noProof/>
          <w:szCs w:val="24"/>
        </w:rPr>
        <w:t>(3), 240–245.</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Ross, P. . (1996). </w:t>
      </w:r>
      <w:r w:rsidRPr="00F15AF9">
        <w:rPr>
          <w:rFonts w:ascii="Times New Roman" w:hAnsi="Times New Roman" w:cs="Times New Roman"/>
          <w:i/>
          <w:iCs/>
          <w:noProof/>
          <w:szCs w:val="24"/>
        </w:rPr>
        <w:t>Taguchi Techniques for Quality Engineering</w:t>
      </w:r>
      <w:r w:rsidRPr="00F15AF9">
        <w:rPr>
          <w:rFonts w:ascii="Times New Roman" w:hAnsi="Times New Roman" w:cs="Times New Roman"/>
          <w:noProof/>
          <w:szCs w:val="24"/>
        </w:rPr>
        <w:t>. New York: Mc Graw-Hill Companies Inc.</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Siringo, E; Kusrijadi, A; Sunarya, Y. (2013). Penggunaan Metode Elektrokoagulasi Pada Pengolahan Limbah Industri Penyamakan Kulit Menggunakan Aluminium Sebagai Sacrificial Electrode. </w:t>
      </w:r>
      <w:r w:rsidRPr="00F15AF9">
        <w:rPr>
          <w:rFonts w:ascii="Times New Roman" w:hAnsi="Times New Roman" w:cs="Times New Roman"/>
          <w:i/>
          <w:iCs/>
          <w:noProof/>
          <w:szCs w:val="24"/>
        </w:rPr>
        <w:t>Jurnal Sains Dan Teknologi Kimia</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Volume 4.</w:t>
      </w:r>
      <w:r w:rsidRPr="00F15AF9">
        <w:rPr>
          <w:rFonts w:ascii="Times New Roman" w:hAnsi="Times New Roman" w:cs="Times New Roman"/>
          <w:noProof/>
          <w:szCs w:val="24"/>
        </w:rPr>
        <w:t>, 96–107.</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Soejanto, I. (2009). </w:t>
      </w:r>
      <w:r w:rsidRPr="00F15AF9">
        <w:rPr>
          <w:rFonts w:ascii="Times New Roman" w:hAnsi="Times New Roman" w:cs="Times New Roman"/>
          <w:i/>
          <w:iCs/>
          <w:noProof/>
          <w:szCs w:val="24"/>
        </w:rPr>
        <w:t>Desain Eksperimen Dengan Metode Taguchi</w:t>
      </w:r>
      <w:r w:rsidRPr="00F15AF9">
        <w:rPr>
          <w:rFonts w:ascii="Times New Roman" w:hAnsi="Times New Roman" w:cs="Times New Roman"/>
          <w:noProof/>
          <w:szCs w:val="24"/>
        </w:rPr>
        <w:t xml:space="preserve"> (Edisi Pert). Yogyakarta: Graha Ilmu.</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F15AF9">
        <w:rPr>
          <w:rFonts w:ascii="Times New Roman" w:hAnsi="Times New Roman" w:cs="Times New Roman"/>
          <w:noProof/>
          <w:szCs w:val="24"/>
        </w:rPr>
        <w:t xml:space="preserve">Sulaksono, A., Effendi, H., &amp; Kurniawan, B. (2015). Kajian Beban Pencemaran Limbah Cair Industri Kecil Menengah (Ikm) Batik Klaster Trusmi Kabupaten Cirebon. </w:t>
      </w:r>
      <w:r w:rsidRPr="00F15AF9">
        <w:rPr>
          <w:rFonts w:ascii="Times New Roman" w:hAnsi="Times New Roman" w:cs="Times New Roman"/>
          <w:i/>
          <w:iCs/>
          <w:noProof/>
          <w:szCs w:val="24"/>
        </w:rPr>
        <w:t>2015</w:t>
      </w:r>
      <w:r w:rsidRPr="00F15AF9">
        <w:rPr>
          <w:rFonts w:ascii="Times New Roman" w:hAnsi="Times New Roman" w:cs="Times New Roman"/>
          <w:noProof/>
          <w:szCs w:val="24"/>
        </w:rPr>
        <w:t xml:space="preserve">, </w:t>
      </w:r>
      <w:r w:rsidRPr="00F15AF9">
        <w:rPr>
          <w:rFonts w:ascii="Times New Roman" w:hAnsi="Times New Roman" w:cs="Times New Roman"/>
          <w:i/>
          <w:iCs/>
          <w:noProof/>
          <w:szCs w:val="24"/>
        </w:rPr>
        <w:t>5</w:t>
      </w:r>
      <w:r w:rsidRPr="00F15AF9">
        <w:rPr>
          <w:rFonts w:ascii="Times New Roman" w:hAnsi="Times New Roman" w:cs="Times New Roman"/>
          <w:noProof/>
          <w:szCs w:val="24"/>
        </w:rPr>
        <w:t>(1), 17–24. https://doi.org/10.19081/jpsl.2015.5.1.17</w:t>
      </w:r>
    </w:p>
    <w:p w:rsidR="00F15AF9" w:rsidRPr="00F15AF9" w:rsidRDefault="00F15AF9" w:rsidP="00F15AF9">
      <w:pPr>
        <w:widowControl w:val="0"/>
        <w:autoSpaceDE w:val="0"/>
        <w:autoSpaceDN w:val="0"/>
        <w:adjustRightInd w:val="0"/>
        <w:spacing w:after="0" w:line="240" w:lineRule="auto"/>
        <w:ind w:left="480" w:hanging="480"/>
        <w:jc w:val="both"/>
        <w:rPr>
          <w:rFonts w:ascii="Times New Roman" w:hAnsi="Times New Roman" w:cs="Times New Roman"/>
          <w:noProof/>
        </w:rPr>
      </w:pPr>
      <w:r w:rsidRPr="00F15AF9">
        <w:rPr>
          <w:rFonts w:ascii="Times New Roman" w:hAnsi="Times New Roman" w:cs="Times New Roman"/>
          <w:noProof/>
          <w:szCs w:val="24"/>
        </w:rPr>
        <w:t xml:space="preserve">Ulrich, Karl; Eppinger, S. (2001). </w:t>
      </w:r>
      <w:r w:rsidRPr="00F15AF9">
        <w:rPr>
          <w:rFonts w:ascii="Times New Roman" w:hAnsi="Times New Roman" w:cs="Times New Roman"/>
          <w:i/>
          <w:iCs/>
          <w:noProof/>
          <w:szCs w:val="24"/>
        </w:rPr>
        <w:t>Perancangan dan Pengembangan Produk</w:t>
      </w:r>
      <w:r w:rsidRPr="00F15AF9">
        <w:rPr>
          <w:rFonts w:ascii="Times New Roman" w:hAnsi="Times New Roman" w:cs="Times New Roman"/>
          <w:noProof/>
          <w:szCs w:val="24"/>
        </w:rPr>
        <w:t xml:space="preserve"> (Second Edi). Singapore: The McGraw-Hill Companies.</w:t>
      </w:r>
    </w:p>
    <w:p w:rsidR="00D763E9" w:rsidRPr="00143E58" w:rsidRDefault="00D763E9" w:rsidP="00F15AF9">
      <w:pPr>
        <w:widowControl w:val="0"/>
        <w:autoSpaceDE w:val="0"/>
        <w:autoSpaceDN w:val="0"/>
        <w:adjustRightInd w:val="0"/>
        <w:spacing w:after="0" w:line="240" w:lineRule="auto"/>
        <w:ind w:left="480" w:hanging="480"/>
        <w:jc w:val="both"/>
        <w:rPr>
          <w:rFonts w:ascii="Times New Roman" w:hAnsi="Times New Roman" w:cs="Times New Roman"/>
        </w:rPr>
      </w:pPr>
      <w:r w:rsidRPr="00143E58">
        <w:rPr>
          <w:rFonts w:ascii="Times New Roman" w:hAnsi="Times New Roman" w:cs="Times New Roman"/>
        </w:rPr>
        <w:fldChar w:fldCharType="end"/>
      </w:r>
    </w:p>
    <w:p w:rsidR="00E35489" w:rsidRPr="00A7387B" w:rsidRDefault="00E35489" w:rsidP="00982B97">
      <w:pPr>
        <w:widowControl w:val="0"/>
        <w:autoSpaceDE w:val="0"/>
        <w:autoSpaceDN w:val="0"/>
        <w:adjustRightInd w:val="0"/>
        <w:spacing w:after="0" w:line="240" w:lineRule="auto"/>
        <w:ind w:left="480" w:hanging="480"/>
        <w:jc w:val="both"/>
        <w:rPr>
          <w:rFonts w:ascii="Times New Roman" w:hAnsi="Times New Roman" w:cs="Times New Roman"/>
        </w:rPr>
      </w:pPr>
    </w:p>
    <w:sectPr w:rsidR="00E35489" w:rsidRPr="00A7387B" w:rsidSect="006C1C3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1A" w:rsidRDefault="00FA521A" w:rsidP="00D763E9">
      <w:pPr>
        <w:spacing w:after="0" w:line="240" w:lineRule="auto"/>
      </w:pPr>
      <w:r>
        <w:separator/>
      </w:r>
    </w:p>
  </w:endnote>
  <w:endnote w:type="continuationSeparator" w:id="0">
    <w:p w:rsidR="00FA521A" w:rsidRDefault="00FA521A" w:rsidP="00D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1A" w:rsidRDefault="00FA521A" w:rsidP="00D763E9">
      <w:pPr>
        <w:spacing w:after="0" w:line="240" w:lineRule="auto"/>
      </w:pPr>
      <w:r>
        <w:separator/>
      </w:r>
    </w:p>
  </w:footnote>
  <w:footnote w:type="continuationSeparator" w:id="0">
    <w:p w:rsidR="00FA521A" w:rsidRDefault="00FA521A" w:rsidP="00D7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2C"/>
    <w:multiLevelType w:val="hybridMultilevel"/>
    <w:tmpl w:val="7C7C0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B42485"/>
    <w:multiLevelType w:val="hybridMultilevel"/>
    <w:tmpl w:val="F83CB4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766C66"/>
    <w:multiLevelType w:val="hybridMultilevel"/>
    <w:tmpl w:val="E4D099D6"/>
    <w:lvl w:ilvl="0" w:tplc="3B323B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E17453"/>
    <w:multiLevelType w:val="hybridMultilevel"/>
    <w:tmpl w:val="4C548510"/>
    <w:lvl w:ilvl="0" w:tplc="4126C7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AC3168"/>
    <w:multiLevelType w:val="hybridMultilevel"/>
    <w:tmpl w:val="99282AC4"/>
    <w:lvl w:ilvl="0" w:tplc="8A9277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0E0FDB"/>
    <w:multiLevelType w:val="hybridMultilevel"/>
    <w:tmpl w:val="361E8880"/>
    <w:lvl w:ilvl="0" w:tplc="7A00A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BC554B"/>
    <w:multiLevelType w:val="hybridMultilevel"/>
    <w:tmpl w:val="5C545AB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92679C"/>
    <w:multiLevelType w:val="hybridMultilevel"/>
    <w:tmpl w:val="E4505D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F34FF"/>
    <w:multiLevelType w:val="hybridMultilevel"/>
    <w:tmpl w:val="5CFEF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417D5"/>
    <w:multiLevelType w:val="hybridMultilevel"/>
    <w:tmpl w:val="F134E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215927"/>
    <w:multiLevelType w:val="hybridMultilevel"/>
    <w:tmpl w:val="A4ACC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6F4E68"/>
    <w:multiLevelType w:val="hybridMultilevel"/>
    <w:tmpl w:val="EC08806C"/>
    <w:lvl w:ilvl="0" w:tplc="2A10148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DA28D6"/>
    <w:multiLevelType w:val="hybridMultilevel"/>
    <w:tmpl w:val="10FCE0F0"/>
    <w:lvl w:ilvl="0" w:tplc="DAE4F6A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6E5E32"/>
    <w:multiLevelType w:val="hybridMultilevel"/>
    <w:tmpl w:val="738C5BFC"/>
    <w:lvl w:ilvl="0" w:tplc="C694C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1A1187"/>
    <w:multiLevelType w:val="hybridMultilevel"/>
    <w:tmpl w:val="06949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F30AE0"/>
    <w:multiLevelType w:val="hybridMultilevel"/>
    <w:tmpl w:val="6A7A6954"/>
    <w:lvl w:ilvl="0" w:tplc="766C880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2D81F7E"/>
    <w:multiLevelType w:val="hybridMultilevel"/>
    <w:tmpl w:val="AA9EF3A0"/>
    <w:lvl w:ilvl="0" w:tplc="78002B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BD3871"/>
    <w:multiLevelType w:val="hybridMultilevel"/>
    <w:tmpl w:val="C770B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362185"/>
    <w:multiLevelType w:val="hybridMultilevel"/>
    <w:tmpl w:val="FB9057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757408"/>
    <w:multiLevelType w:val="hybridMultilevel"/>
    <w:tmpl w:val="482E98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40B6A70"/>
    <w:multiLevelType w:val="hybridMultilevel"/>
    <w:tmpl w:val="58762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7A79DC"/>
    <w:multiLevelType w:val="hybridMultilevel"/>
    <w:tmpl w:val="5C140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1B2DFC"/>
    <w:multiLevelType w:val="hybridMultilevel"/>
    <w:tmpl w:val="A8A40F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ED7895"/>
    <w:multiLevelType w:val="hybridMultilevel"/>
    <w:tmpl w:val="D506CF0C"/>
    <w:lvl w:ilvl="0" w:tplc="2E1C6D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956B90"/>
    <w:multiLevelType w:val="hybridMultilevel"/>
    <w:tmpl w:val="4BAEAE16"/>
    <w:lvl w:ilvl="0" w:tplc="9E2EDD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0D5E9B"/>
    <w:multiLevelType w:val="hybridMultilevel"/>
    <w:tmpl w:val="FB8245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5A0141"/>
    <w:multiLevelType w:val="hybridMultilevel"/>
    <w:tmpl w:val="014AC212"/>
    <w:lvl w:ilvl="0" w:tplc="A192D06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0E05BA"/>
    <w:multiLevelType w:val="hybridMultilevel"/>
    <w:tmpl w:val="89E6B7AE"/>
    <w:lvl w:ilvl="0" w:tplc="6A9080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AFE3832"/>
    <w:multiLevelType w:val="hybridMultilevel"/>
    <w:tmpl w:val="ADC29EF8"/>
    <w:lvl w:ilvl="0" w:tplc="EFF4FF9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0"/>
  </w:num>
  <w:num w:numId="2">
    <w:abstractNumId w:val="24"/>
  </w:num>
  <w:num w:numId="3">
    <w:abstractNumId w:val="2"/>
  </w:num>
  <w:num w:numId="4">
    <w:abstractNumId w:val="13"/>
  </w:num>
  <w:num w:numId="5">
    <w:abstractNumId w:val="7"/>
  </w:num>
  <w:num w:numId="6">
    <w:abstractNumId w:val="0"/>
  </w:num>
  <w:num w:numId="7">
    <w:abstractNumId w:val="10"/>
  </w:num>
  <w:num w:numId="8">
    <w:abstractNumId w:val="22"/>
  </w:num>
  <w:num w:numId="9">
    <w:abstractNumId w:val="25"/>
  </w:num>
  <w:num w:numId="10">
    <w:abstractNumId w:val="6"/>
  </w:num>
  <w:num w:numId="11">
    <w:abstractNumId w:val="19"/>
  </w:num>
  <w:num w:numId="12">
    <w:abstractNumId w:val="9"/>
  </w:num>
  <w:num w:numId="13">
    <w:abstractNumId w:val="3"/>
  </w:num>
  <w:num w:numId="14">
    <w:abstractNumId w:val="8"/>
  </w:num>
  <w:num w:numId="15">
    <w:abstractNumId w:val="26"/>
  </w:num>
  <w:num w:numId="16">
    <w:abstractNumId w:val="11"/>
  </w:num>
  <w:num w:numId="17">
    <w:abstractNumId w:val="1"/>
  </w:num>
  <w:num w:numId="18">
    <w:abstractNumId w:val="18"/>
  </w:num>
  <w:num w:numId="19">
    <w:abstractNumId w:val="21"/>
  </w:num>
  <w:num w:numId="20">
    <w:abstractNumId w:val="17"/>
  </w:num>
  <w:num w:numId="21">
    <w:abstractNumId w:val="27"/>
  </w:num>
  <w:num w:numId="22">
    <w:abstractNumId w:val="5"/>
  </w:num>
  <w:num w:numId="23">
    <w:abstractNumId w:val="23"/>
  </w:num>
  <w:num w:numId="24">
    <w:abstractNumId w:val="15"/>
  </w:num>
  <w:num w:numId="25">
    <w:abstractNumId w:val="12"/>
  </w:num>
  <w:num w:numId="26">
    <w:abstractNumId w:val="28"/>
  </w:num>
  <w:num w:numId="27">
    <w:abstractNumId w:val="16"/>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23"/>
    <w:rsid w:val="00026BE2"/>
    <w:rsid w:val="00040887"/>
    <w:rsid w:val="000513C7"/>
    <w:rsid w:val="00066699"/>
    <w:rsid w:val="0007201A"/>
    <w:rsid w:val="000A5781"/>
    <w:rsid w:val="00133386"/>
    <w:rsid w:val="00143594"/>
    <w:rsid w:val="00143E58"/>
    <w:rsid w:val="001475A3"/>
    <w:rsid w:val="00156E2D"/>
    <w:rsid w:val="00173092"/>
    <w:rsid w:val="00181AB3"/>
    <w:rsid w:val="00182462"/>
    <w:rsid w:val="001B6B69"/>
    <w:rsid w:val="001E2DFA"/>
    <w:rsid w:val="00200D8F"/>
    <w:rsid w:val="00212D62"/>
    <w:rsid w:val="00251308"/>
    <w:rsid w:val="0027265D"/>
    <w:rsid w:val="002A19A3"/>
    <w:rsid w:val="002D6624"/>
    <w:rsid w:val="002D70DD"/>
    <w:rsid w:val="002F4E49"/>
    <w:rsid w:val="0031578D"/>
    <w:rsid w:val="00356D83"/>
    <w:rsid w:val="0037375A"/>
    <w:rsid w:val="00394DE3"/>
    <w:rsid w:val="003C15E5"/>
    <w:rsid w:val="003D11AC"/>
    <w:rsid w:val="003E1001"/>
    <w:rsid w:val="0041031D"/>
    <w:rsid w:val="00412C1C"/>
    <w:rsid w:val="004257AC"/>
    <w:rsid w:val="00444675"/>
    <w:rsid w:val="00472875"/>
    <w:rsid w:val="0047292F"/>
    <w:rsid w:val="004A2F26"/>
    <w:rsid w:val="004A424E"/>
    <w:rsid w:val="004A4D90"/>
    <w:rsid w:val="004A79B3"/>
    <w:rsid w:val="004B7047"/>
    <w:rsid w:val="004E2E2E"/>
    <w:rsid w:val="00501FDE"/>
    <w:rsid w:val="00522123"/>
    <w:rsid w:val="00537019"/>
    <w:rsid w:val="005606CC"/>
    <w:rsid w:val="00594322"/>
    <w:rsid w:val="005F1E39"/>
    <w:rsid w:val="006115EE"/>
    <w:rsid w:val="0063112F"/>
    <w:rsid w:val="006418D3"/>
    <w:rsid w:val="00677FBC"/>
    <w:rsid w:val="0068754F"/>
    <w:rsid w:val="006B7BDB"/>
    <w:rsid w:val="006C1C37"/>
    <w:rsid w:val="006D00A8"/>
    <w:rsid w:val="006E12CC"/>
    <w:rsid w:val="00715977"/>
    <w:rsid w:val="00772D10"/>
    <w:rsid w:val="007C3BEC"/>
    <w:rsid w:val="007C4FC4"/>
    <w:rsid w:val="00803DEF"/>
    <w:rsid w:val="00824467"/>
    <w:rsid w:val="0084632D"/>
    <w:rsid w:val="00850873"/>
    <w:rsid w:val="00884CD8"/>
    <w:rsid w:val="00890F3A"/>
    <w:rsid w:val="0089444B"/>
    <w:rsid w:val="008959E3"/>
    <w:rsid w:val="008B3056"/>
    <w:rsid w:val="008B4958"/>
    <w:rsid w:val="008D3FE7"/>
    <w:rsid w:val="008E524E"/>
    <w:rsid w:val="00923CF5"/>
    <w:rsid w:val="00950554"/>
    <w:rsid w:val="00982B97"/>
    <w:rsid w:val="00987C7E"/>
    <w:rsid w:val="009C764E"/>
    <w:rsid w:val="009D2374"/>
    <w:rsid w:val="009D7EC8"/>
    <w:rsid w:val="009E6BD5"/>
    <w:rsid w:val="009F32D6"/>
    <w:rsid w:val="00A006F1"/>
    <w:rsid w:val="00A1671B"/>
    <w:rsid w:val="00A17E08"/>
    <w:rsid w:val="00A27A5C"/>
    <w:rsid w:val="00A7387B"/>
    <w:rsid w:val="00A94E0A"/>
    <w:rsid w:val="00AD189E"/>
    <w:rsid w:val="00AD4E36"/>
    <w:rsid w:val="00AF3D04"/>
    <w:rsid w:val="00B27AAC"/>
    <w:rsid w:val="00B44460"/>
    <w:rsid w:val="00B4540B"/>
    <w:rsid w:val="00B635B5"/>
    <w:rsid w:val="00B9098B"/>
    <w:rsid w:val="00B952EF"/>
    <w:rsid w:val="00BA03DE"/>
    <w:rsid w:val="00BC37E6"/>
    <w:rsid w:val="00BF1724"/>
    <w:rsid w:val="00BF470D"/>
    <w:rsid w:val="00C165D2"/>
    <w:rsid w:val="00C2187D"/>
    <w:rsid w:val="00C46577"/>
    <w:rsid w:val="00C50BCD"/>
    <w:rsid w:val="00C60EA7"/>
    <w:rsid w:val="00C620EF"/>
    <w:rsid w:val="00C8175E"/>
    <w:rsid w:val="00C83964"/>
    <w:rsid w:val="00C942D0"/>
    <w:rsid w:val="00CB1E07"/>
    <w:rsid w:val="00D53483"/>
    <w:rsid w:val="00D71B0C"/>
    <w:rsid w:val="00D763E9"/>
    <w:rsid w:val="00D84A86"/>
    <w:rsid w:val="00DC1C9C"/>
    <w:rsid w:val="00E047DD"/>
    <w:rsid w:val="00E35489"/>
    <w:rsid w:val="00E54954"/>
    <w:rsid w:val="00E55A78"/>
    <w:rsid w:val="00E66654"/>
    <w:rsid w:val="00E93F6C"/>
    <w:rsid w:val="00F15AF9"/>
    <w:rsid w:val="00F161B5"/>
    <w:rsid w:val="00F6049A"/>
    <w:rsid w:val="00F668C6"/>
    <w:rsid w:val="00FA1AC1"/>
    <w:rsid w:val="00FA521A"/>
    <w:rsid w:val="00FB1F5D"/>
    <w:rsid w:val="00FF14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89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2513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019"/>
    <w:pPr>
      <w:spacing w:after="0" w:line="240" w:lineRule="auto"/>
    </w:pPr>
  </w:style>
  <w:style w:type="character" w:styleId="Hyperlink">
    <w:name w:val="Hyperlink"/>
    <w:basedOn w:val="DefaultParagraphFont"/>
    <w:uiPriority w:val="99"/>
    <w:unhideWhenUsed/>
    <w:rsid w:val="00537019"/>
    <w:rPr>
      <w:color w:val="0000FF" w:themeColor="hyperlink"/>
      <w:u w:val="single"/>
    </w:rPr>
  </w:style>
  <w:style w:type="paragraph" w:styleId="ListParagraph">
    <w:name w:val="List Paragraph"/>
    <w:basedOn w:val="Normal"/>
    <w:link w:val="ListParagraphChar"/>
    <w:uiPriority w:val="34"/>
    <w:qFormat/>
    <w:rsid w:val="000513C7"/>
    <w:pPr>
      <w:ind w:left="720"/>
      <w:contextualSpacing/>
    </w:pPr>
  </w:style>
  <w:style w:type="paragraph" w:styleId="FootnoteText">
    <w:name w:val="footnote text"/>
    <w:basedOn w:val="Normal"/>
    <w:link w:val="FootnoteTextChar"/>
    <w:uiPriority w:val="99"/>
    <w:semiHidden/>
    <w:unhideWhenUsed/>
    <w:rsid w:val="00D76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3E9"/>
    <w:rPr>
      <w:sz w:val="20"/>
      <w:szCs w:val="20"/>
    </w:rPr>
  </w:style>
  <w:style w:type="character" w:styleId="FootnoteReference">
    <w:name w:val="footnote reference"/>
    <w:basedOn w:val="DefaultParagraphFont"/>
    <w:uiPriority w:val="99"/>
    <w:semiHidden/>
    <w:unhideWhenUsed/>
    <w:rsid w:val="00D763E9"/>
    <w:rPr>
      <w:vertAlign w:val="superscript"/>
    </w:rPr>
  </w:style>
  <w:style w:type="paragraph" w:styleId="BalloonText">
    <w:name w:val="Balloon Text"/>
    <w:basedOn w:val="Normal"/>
    <w:link w:val="BalloonTextChar"/>
    <w:uiPriority w:val="99"/>
    <w:semiHidden/>
    <w:unhideWhenUsed/>
    <w:rsid w:val="002F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49"/>
    <w:rPr>
      <w:rFonts w:ascii="Tahoma" w:hAnsi="Tahoma" w:cs="Tahoma"/>
      <w:sz w:val="16"/>
      <w:szCs w:val="16"/>
    </w:rPr>
  </w:style>
  <w:style w:type="character" w:customStyle="1" w:styleId="ListParagraphChar">
    <w:name w:val="List Paragraph Char"/>
    <w:basedOn w:val="DefaultParagraphFont"/>
    <w:link w:val="ListParagraph"/>
    <w:uiPriority w:val="34"/>
    <w:rsid w:val="001E2DFA"/>
  </w:style>
  <w:style w:type="table" w:styleId="TableGrid">
    <w:name w:val="Table Grid"/>
    <w:basedOn w:val="TableNormal"/>
    <w:uiPriority w:val="59"/>
    <w:rsid w:val="005943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189E"/>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251308"/>
    <w:rPr>
      <w:rFonts w:asciiTheme="majorHAnsi" w:eastAsiaTheme="majorEastAsia" w:hAnsiTheme="majorHAnsi" w:cstheme="majorBidi"/>
      <w:b/>
      <w:bCs/>
      <w:color w:val="4F81BD" w:themeColor="accent1"/>
      <w:sz w:val="26"/>
      <w:szCs w:val="26"/>
      <w:lang w:val="en-US"/>
    </w:rPr>
  </w:style>
  <w:style w:type="character" w:styleId="PlaceholderText">
    <w:name w:val="Placeholder Text"/>
    <w:basedOn w:val="DefaultParagraphFont"/>
    <w:uiPriority w:val="99"/>
    <w:semiHidden/>
    <w:rsid w:val="00E047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89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2513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019"/>
    <w:pPr>
      <w:spacing w:after="0" w:line="240" w:lineRule="auto"/>
    </w:pPr>
  </w:style>
  <w:style w:type="character" w:styleId="Hyperlink">
    <w:name w:val="Hyperlink"/>
    <w:basedOn w:val="DefaultParagraphFont"/>
    <w:uiPriority w:val="99"/>
    <w:unhideWhenUsed/>
    <w:rsid w:val="00537019"/>
    <w:rPr>
      <w:color w:val="0000FF" w:themeColor="hyperlink"/>
      <w:u w:val="single"/>
    </w:rPr>
  </w:style>
  <w:style w:type="paragraph" w:styleId="ListParagraph">
    <w:name w:val="List Paragraph"/>
    <w:basedOn w:val="Normal"/>
    <w:link w:val="ListParagraphChar"/>
    <w:uiPriority w:val="34"/>
    <w:qFormat/>
    <w:rsid w:val="000513C7"/>
    <w:pPr>
      <w:ind w:left="720"/>
      <w:contextualSpacing/>
    </w:pPr>
  </w:style>
  <w:style w:type="paragraph" w:styleId="FootnoteText">
    <w:name w:val="footnote text"/>
    <w:basedOn w:val="Normal"/>
    <w:link w:val="FootnoteTextChar"/>
    <w:uiPriority w:val="99"/>
    <w:semiHidden/>
    <w:unhideWhenUsed/>
    <w:rsid w:val="00D76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3E9"/>
    <w:rPr>
      <w:sz w:val="20"/>
      <w:szCs w:val="20"/>
    </w:rPr>
  </w:style>
  <w:style w:type="character" w:styleId="FootnoteReference">
    <w:name w:val="footnote reference"/>
    <w:basedOn w:val="DefaultParagraphFont"/>
    <w:uiPriority w:val="99"/>
    <w:semiHidden/>
    <w:unhideWhenUsed/>
    <w:rsid w:val="00D763E9"/>
    <w:rPr>
      <w:vertAlign w:val="superscript"/>
    </w:rPr>
  </w:style>
  <w:style w:type="paragraph" w:styleId="BalloonText">
    <w:name w:val="Balloon Text"/>
    <w:basedOn w:val="Normal"/>
    <w:link w:val="BalloonTextChar"/>
    <w:uiPriority w:val="99"/>
    <w:semiHidden/>
    <w:unhideWhenUsed/>
    <w:rsid w:val="002F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49"/>
    <w:rPr>
      <w:rFonts w:ascii="Tahoma" w:hAnsi="Tahoma" w:cs="Tahoma"/>
      <w:sz w:val="16"/>
      <w:szCs w:val="16"/>
    </w:rPr>
  </w:style>
  <w:style w:type="character" w:customStyle="1" w:styleId="ListParagraphChar">
    <w:name w:val="List Paragraph Char"/>
    <w:basedOn w:val="DefaultParagraphFont"/>
    <w:link w:val="ListParagraph"/>
    <w:uiPriority w:val="34"/>
    <w:rsid w:val="001E2DFA"/>
  </w:style>
  <w:style w:type="table" w:styleId="TableGrid">
    <w:name w:val="Table Grid"/>
    <w:basedOn w:val="TableNormal"/>
    <w:uiPriority w:val="59"/>
    <w:rsid w:val="005943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189E"/>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251308"/>
    <w:rPr>
      <w:rFonts w:asciiTheme="majorHAnsi" w:eastAsiaTheme="majorEastAsia" w:hAnsiTheme="majorHAnsi" w:cstheme="majorBidi"/>
      <w:b/>
      <w:bCs/>
      <w:color w:val="4F81BD" w:themeColor="accent1"/>
      <w:sz w:val="26"/>
      <w:szCs w:val="26"/>
      <w:lang w:val="en-US"/>
    </w:rPr>
  </w:style>
  <w:style w:type="character" w:styleId="PlaceholderText">
    <w:name w:val="Placeholder Text"/>
    <w:basedOn w:val="DefaultParagraphFont"/>
    <w:uiPriority w:val="99"/>
    <w:semiHidden/>
    <w:rsid w:val="00E04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2706">
      <w:bodyDiv w:val="1"/>
      <w:marLeft w:val="0"/>
      <w:marRight w:val="0"/>
      <w:marTop w:val="0"/>
      <w:marBottom w:val="0"/>
      <w:divBdr>
        <w:top w:val="none" w:sz="0" w:space="0" w:color="auto"/>
        <w:left w:val="none" w:sz="0" w:space="0" w:color="auto"/>
        <w:bottom w:val="none" w:sz="0" w:space="0" w:color="auto"/>
        <w:right w:val="none" w:sz="0" w:space="0" w:color="auto"/>
      </w:divBdr>
    </w:div>
    <w:div w:id="863785344">
      <w:bodyDiv w:val="1"/>
      <w:marLeft w:val="0"/>
      <w:marRight w:val="0"/>
      <w:marTop w:val="0"/>
      <w:marBottom w:val="0"/>
      <w:divBdr>
        <w:top w:val="none" w:sz="0" w:space="0" w:color="auto"/>
        <w:left w:val="none" w:sz="0" w:space="0" w:color="auto"/>
        <w:bottom w:val="none" w:sz="0" w:space="0" w:color="auto"/>
        <w:right w:val="none" w:sz="0" w:space="0" w:color="auto"/>
      </w:divBdr>
    </w:div>
    <w:div w:id="1782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FC5027-EA1E-403E-BB4D-87341A4D9620}" type="doc">
      <dgm:prSet loTypeId="urn:microsoft.com/office/officeart/2005/8/layout/process2" loCatId="process" qsTypeId="urn:microsoft.com/office/officeart/2005/8/quickstyle/simple1" qsCatId="simple" csTypeId="urn:microsoft.com/office/officeart/2005/8/colors/accent0_1" csCatId="mainScheme" phldr="1"/>
      <dgm:spPr/>
    </dgm:pt>
    <dgm:pt modelId="{78554161-0315-4608-88E7-85C58345A53F}">
      <dgm:prSet phldrT="[Text]" custT="1"/>
      <dgm:spPr/>
      <dgm:t>
        <a:bodyPr/>
        <a:lstStyle/>
        <a:p>
          <a:r>
            <a:rPr lang="en-US" sz="1200"/>
            <a:t>Inlet</a:t>
          </a:r>
        </a:p>
      </dgm:t>
    </dgm:pt>
    <dgm:pt modelId="{D02F12D8-B08D-4E8A-80DD-F466E03CEA54}" type="parTrans" cxnId="{382EDB98-4EF2-4060-AFA5-7E24CED8FBE8}">
      <dgm:prSet/>
      <dgm:spPr/>
      <dgm:t>
        <a:bodyPr/>
        <a:lstStyle/>
        <a:p>
          <a:endParaRPr lang="en-US" sz="3200">
            <a:solidFill>
              <a:sysClr val="windowText" lastClr="000000"/>
            </a:solidFill>
          </a:endParaRPr>
        </a:p>
      </dgm:t>
    </dgm:pt>
    <dgm:pt modelId="{ABF52576-928C-4E5F-8B8B-9282EC9D92DC}" type="sibTrans" cxnId="{382EDB98-4EF2-4060-AFA5-7E24CED8FBE8}">
      <dgm:prSet custT="1"/>
      <dgm:spPr/>
      <dgm:t>
        <a:bodyPr/>
        <a:lstStyle/>
        <a:p>
          <a:endParaRPr lang="en-US" sz="1050">
            <a:solidFill>
              <a:sysClr val="windowText" lastClr="000000"/>
            </a:solidFill>
          </a:endParaRPr>
        </a:p>
      </dgm:t>
    </dgm:pt>
    <dgm:pt modelId="{0A0A15B2-56FA-4326-9D77-904E4620F4A0}">
      <dgm:prSet phldrT="[Text]" custT="1"/>
      <dgm:spPr/>
      <dgm:t>
        <a:bodyPr/>
        <a:lstStyle/>
        <a:p>
          <a:r>
            <a:rPr lang="en-US" sz="1200"/>
            <a:t>Grease Trap</a:t>
          </a:r>
        </a:p>
      </dgm:t>
    </dgm:pt>
    <dgm:pt modelId="{FAAEA35A-9144-4842-B1F6-561E324DB85E}" type="parTrans" cxnId="{84708DE2-2C65-4DAF-9940-23F6DD30C035}">
      <dgm:prSet/>
      <dgm:spPr/>
      <dgm:t>
        <a:bodyPr/>
        <a:lstStyle/>
        <a:p>
          <a:endParaRPr lang="en-US" sz="3200">
            <a:solidFill>
              <a:sysClr val="windowText" lastClr="000000"/>
            </a:solidFill>
          </a:endParaRPr>
        </a:p>
      </dgm:t>
    </dgm:pt>
    <dgm:pt modelId="{5571C2CB-CA29-4E25-9F9F-B4AD1068251A}" type="sibTrans" cxnId="{84708DE2-2C65-4DAF-9940-23F6DD30C035}">
      <dgm:prSet custT="1"/>
      <dgm:spPr/>
      <dgm:t>
        <a:bodyPr/>
        <a:lstStyle/>
        <a:p>
          <a:endParaRPr lang="en-US" sz="1050">
            <a:solidFill>
              <a:sysClr val="windowText" lastClr="000000"/>
            </a:solidFill>
          </a:endParaRPr>
        </a:p>
      </dgm:t>
    </dgm:pt>
    <dgm:pt modelId="{29F3A540-5FFC-431A-98D1-8E8D2B5F6F68}">
      <dgm:prSet phldrT="[Text]" custT="1"/>
      <dgm:spPr/>
      <dgm:t>
        <a:bodyPr/>
        <a:lstStyle/>
        <a:p>
          <a:r>
            <a:rPr lang="en-US" sz="1200"/>
            <a:t>Outlet</a:t>
          </a:r>
        </a:p>
      </dgm:t>
    </dgm:pt>
    <dgm:pt modelId="{0BA0F03E-428D-4030-B9B5-3372C4ACD47D}" type="parTrans" cxnId="{F2AF0814-4E29-4A7E-8622-053704D135DD}">
      <dgm:prSet/>
      <dgm:spPr/>
      <dgm:t>
        <a:bodyPr/>
        <a:lstStyle/>
        <a:p>
          <a:endParaRPr lang="en-US" sz="3200">
            <a:solidFill>
              <a:sysClr val="windowText" lastClr="000000"/>
            </a:solidFill>
          </a:endParaRPr>
        </a:p>
      </dgm:t>
    </dgm:pt>
    <dgm:pt modelId="{350A33EE-826A-4263-8336-D4C9A5B0A036}" type="sibTrans" cxnId="{F2AF0814-4E29-4A7E-8622-053704D135DD}">
      <dgm:prSet/>
      <dgm:spPr/>
      <dgm:t>
        <a:bodyPr/>
        <a:lstStyle/>
        <a:p>
          <a:endParaRPr lang="en-US" sz="3200">
            <a:solidFill>
              <a:sysClr val="windowText" lastClr="000000"/>
            </a:solidFill>
          </a:endParaRPr>
        </a:p>
      </dgm:t>
    </dgm:pt>
    <dgm:pt modelId="{A3563F81-A47B-49B7-BB25-17692B5D0517}">
      <dgm:prSet phldrT="[Text]" custT="1"/>
      <dgm:spPr/>
      <dgm:t>
        <a:bodyPr/>
        <a:lstStyle/>
        <a:p>
          <a:r>
            <a:rPr lang="en-US" sz="1200"/>
            <a:t>Pengolahan Limbah (Teknologi Elektroflotase)</a:t>
          </a:r>
        </a:p>
      </dgm:t>
    </dgm:pt>
    <dgm:pt modelId="{1D07E700-10C1-41A4-9359-B4AB836C5B05}" type="parTrans" cxnId="{AE9F884B-9609-410A-BA89-D08616F88ED0}">
      <dgm:prSet/>
      <dgm:spPr/>
      <dgm:t>
        <a:bodyPr/>
        <a:lstStyle/>
        <a:p>
          <a:endParaRPr lang="en-US" sz="3200">
            <a:solidFill>
              <a:sysClr val="windowText" lastClr="000000"/>
            </a:solidFill>
          </a:endParaRPr>
        </a:p>
      </dgm:t>
    </dgm:pt>
    <dgm:pt modelId="{879B7312-CDE1-48C5-8856-BAE618B1D63F}" type="sibTrans" cxnId="{AE9F884B-9609-410A-BA89-D08616F88ED0}">
      <dgm:prSet custT="1"/>
      <dgm:spPr/>
      <dgm:t>
        <a:bodyPr/>
        <a:lstStyle/>
        <a:p>
          <a:endParaRPr lang="en-US" sz="1050">
            <a:solidFill>
              <a:sysClr val="windowText" lastClr="000000"/>
            </a:solidFill>
          </a:endParaRPr>
        </a:p>
      </dgm:t>
    </dgm:pt>
    <dgm:pt modelId="{7E60F561-B403-46AB-AB7D-90EF857CC2B6}">
      <dgm:prSet phldrT="[Text]" custT="1"/>
      <dgm:spPr/>
      <dgm:t>
        <a:bodyPr/>
        <a:lstStyle/>
        <a:p>
          <a:r>
            <a:rPr lang="en-US" sz="1200"/>
            <a:t>Media Filter</a:t>
          </a:r>
        </a:p>
      </dgm:t>
    </dgm:pt>
    <dgm:pt modelId="{BA669CF5-5C06-4821-91A1-F20E76ADD1FD}" type="parTrans" cxnId="{AF9C9E85-6660-4570-91F1-8AF80C5AD750}">
      <dgm:prSet/>
      <dgm:spPr/>
      <dgm:t>
        <a:bodyPr/>
        <a:lstStyle/>
        <a:p>
          <a:endParaRPr lang="en-US" sz="3200">
            <a:solidFill>
              <a:sysClr val="windowText" lastClr="000000"/>
            </a:solidFill>
          </a:endParaRPr>
        </a:p>
      </dgm:t>
    </dgm:pt>
    <dgm:pt modelId="{2E24DA95-25BC-4C59-9657-C865F48CAE9A}" type="sibTrans" cxnId="{AF9C9E85-6660-4570-91F1-8AF80C5AD750}">
      <dgm:prSet custT="1"/>
      <dgm:spPr/>
      <dgm:t>
        <a:bodyPr/>
        <a:lstStyle/>
        <a:p>
          <a:endParaRPr lang="en-US" sz="1050">
            <a:solidFill>
              <a:sysClr val="windowText" lastClr="000000"/>
            </a:solidFill>
          </a:endParaRPr>
        </a:p>
      </dgm:t>
    </dgm:pt>
    <dgm:pt modelId="{7BCB20A9-0858-4044-9580-338706EA2921}">
      <dgm:prSet phldrT="[Text]" custT="1"/>
      <dgm:spPr/>
      <dgm:t>
        <a:bodyPr/>
        <a:lstStyle/>
        <a:p>
          <a:r>
            <a:rPr lang="en-US" sz="1200"/>
            <a:t>Screen</a:t>
          </a:r>
        </a:p>
      </dgm:t>
    </dgm:pt>
    <dgm:pt modelId="{ADE7E20F-16F9-4EC6-AF5B-75A83237F90A}" type="parTrans" cxnId="{FDA99146-A954-4805-8CC4-F06E3DF8731C}">
      <dgm:prSet/>
      <dgm:spPr/>
      <dgm:t>
        <a:bodyPr/>
        <a:lstStyle/>
        <a:p>
          <a:endParaRPr lang="en-US" sz="3200">
            <a:solidFill>
              <a:sysClr val="windowText" lastClr="000000"/>
            </a:solidFill>
          </a:endParaRPr>
        </a:p>
      </dgm:t>
    </dgm:pt>
    <dgm:pt modelId="{41E4F7CB-FEED-4A4B-820E-4E83B344AE15}" type="sibTrans" cxnId="{FDA99146-A954-4805-8CC4-F06E3DF8731C}">
      <dgm:prSet custT="1"/>
      <dgm:spPr/>
      <dgm:t>
        <a:bodyPr/>
        <a:lstStyle/>
        <a:p>
          <a:endParaRPr lang="en-US" sz="1050">
            <a:solidFill>
              <a:sysClr val="windowText" lastClr="000000"/>
            </a:solidFill>
          </a:endParaRPr>
        </a:p>
      </dgm:t>
    </dgm:pt>
    <dgm:pt modelId="{03EA5C91-2629-44A4-BB71-62704B526F76}" type="pres">
      <dgm:prSet presAssocID="{C6FC5027-EA1E-403E-BB4D-87341A4D9620}" presName="linearFlow" presStyleCnt="0">
        <dgm:presLayoutVars>
          <dgm:resizeHandles val="exact"/>
        </dgm:presLayoutVars>
      </dgm:prSet>
      <dgm:spPr/>
    </dgm:pt>
    <dgm:pt modelId="{E20EF45F-2636-4BD0-91D5-47EF81BBCAE7}" type="pres">
      <dgm:prSet presAssocID="{78554161-0315-4608-88E7-85C58345A53F}" presName="node" presStyleLbl="node1" presStyleIdx="0" presStyleCnt="6">
        <dgm:presLayoutVars>
          <dgm:bulletEnabled val="1"/>
        </dgm:presLayoutVars>
      </dgm:prSet>
      <dgm:spPr/>
      <dgm:t>
        <a:bodyPr/>
        <a:lstStyle/>
        <a:p>
          <a:endParaRPr lang="en-US"/>
        </a:p>
      </dgm:t>
    </dgm:pt>
    <dgm:pt modelId="{CCB13416-2C2E-408E-A533-5041996942F4}" type="pres">
      <dgm:prSet presAssocID="{ABF52576-928C-4E5F-8B8B-9282EC9D92DC}" presName="sibTrans" presStyleLbl="sibTrans2D1" presStyleIdx="0" presStyleCnt="5"/>
      <dgm:spPr/>
      <dgm:t>
        <a:bodyPr/>
        <a:lstStyle/>
        <a:p>
          <a:endParaRPr lang="en-US"/>
        </a:p>
      </dgm:t>
    </dgm:pt>
    <dgm:pt modelId="{5AEE93C9-F243-4BF0-8575-04A73F122485}" type="pres">
      <dgm:prSet presAssocID="{ABF52576-928C-4E5F-8B8B-9282EC9D92DC}" presName="connectorText" presStyleLbl="sibTrans2D1" presStyleIdx="0" presStyleCnt="5"/>
      <dgm:spPr/>
      <dgm:t>
        <a:bodyPr/>
        <a:lstStyle/>
        <a:p>
          <a:endParaRPr lang="en-US"/>
        </a:p>
      </dgm:t>
    </dgm:pt>
    <dgm:pt modelId="{CCDB358E-F6BE-489C-84EA-B178EDC26849}" type="pres">
      <dgm:prSet presAssocID="{0A0A15B2-56FA-4326-9D77-904E4620F4A0}" presName="node" presStyleLbl="node1" presStyleIdx="1" presStyleCnt="6">
        <dgm:presLayoutVars>
          <dgm:bulletEnabled val="1"/>
        </dgm:presLayoutVars>
      </dgm:prSet>
      <dgm:spPr/>
      <dgm:t>
        <a:bodyPr/>
        <a:lstStyle/>
        <a:p>
          <a:endParaRPr lang="en-US"/>
        </a:p>
      </dgm:t>
    </dgm:pt>
    <dgm:pt modelId="{2F2CB757-B195-47C5-80D9-8516B827F660}" type="pres">
      <dgm:prSet presAssocID="{5571C2CB-CA29-4E25-9F9F-B4AD1068251A}" presName="sibTrans" presStyleLbl="sibTrans2D1" presStyleIdx="1" presStyleCnt="5"/>
      <dgm:spPr/>
      <dgm:t>
        <a:bodyPr/>
        <a:lstStyle/>
        <a:p>
          <a:endParaRPr lang="en-US"/>
        </a:p>
      </dgm:t>
    </dgm:pt>
    <dgm:pt modelId="{37B59F74-8AEE-4A3F-9356-9F8B9ECE12F4}" type="pres">
      <dgm:prSet presAssocID="{5571C2CB-CA29-4E25-9F9F-B4AD1068251A}" presName="connectorText" presStyleLbl="sibTrans2D1" presStyleIdx="1" presStyleCnt="5"/>
      <dgm:spPr/>
      <dgm:t>
        <a:bodyPr/>
        <a:lstStyle/>
        <a:p>
          <a:endParaRPr lang="en-US"/>
        </a:p>
      </dgm:t>
    </dgm:pt>
    <dgm:pt modelId="{3090734B-E8BF-4E16-8ACD-0365375F865E}" type="pres">
      <dgm:prSet presAssocID="{7BCB20A9-0858-4044-9580-338706EA2921}" presName="node" presStyleLbl="node1" presStyleIdx="2" presStyleCnt="6">
        <dgm:presLayoutVars>
          <dgm:bulletEnabled val="1"/>
        </dgm:presLayoutVars>
      </dgm:prSet>
      <dgm:spPr/>
      <dgm:t>
        <a:bodyPr/>
        <a:lstStyle/>
        <a:p>
          <a:endParaRPr lang="en-US"/>
        </a:p>
      </dgm:t>
    </dgm:pt>
    <dgm:pt modelId="{E836CCC3-013C-4239-8F66-D0F86950E8FB}" type="pres">
      <dgm:prSet presAssocID="{41E4F7CB-FEED-4A4B-820E-4E83B344AE15}" presName="sibTrans" presStyleLbl="sibTrans2D1" presStyleIdx="2" presStyleCnt="5"/>
      <dgm:spPr/>
      <dgm:t>
        <a:bodyPr/>
        <a:lstStyle/>
        <a:p>
          <a:endParaRPr lang="en-US"/>
        </a:p>
      </dgm:t>
    </dgm:pt>
    <dgm:pt modelId="{4BB4F077-010B-4E3D-B943-77ECBA34BECE}" type="pres">
      <dgm:prSet presAssocID="{41E4F7CB-FEED-4A4B-820E-4E83B344AE15}" presName="connectorText" presStyleLbl="sibTrans2D1" presStyleIdx="2" presStyleCnt="5"/>
      <dgm:spPr/>
      <dgm:t>
        <a:bodyPr/>
        <a:lstStyle/>
        <a:p>
          <a:endParaRPr lang="en-US"/>
        </a:p>
      </dgm:t>
    </dgm:pt>
    <dgm:pt modelId="{89D343D4-A6C4-436F-ADDD-0268E82E8AE4}" type="pres">
      <dgm:prSet presAssocID="{A3563F81-A47B-49B7-BB25-17692B5D0517}" presName="node" presStyleLbl="node1" presStyleIdx="3" presStyleCnt="6" custScaleX="176728">
        <dgm:presLayoutVars>
          <dgm:bulletEnabled val="1"/>
        </dgm:presLayoutVars>
      </dgm:prSet>
      <dgm:spPr/>
      <dgm:t>
        <a:bodyPr/>
        <a:lstStyle/>
        <a:p>
          <a:endParaRPr lang="en-US"/>
        </a:p>
      </dgm:t>
    </dgm:pt>
    <dgm:pt modelId="{41B3D58B-2EF1-4EA7-9602-268BE618CE89}" type="pres">
      <dgm:prSet presAssocID="{879B7312-CDE1-48C5-8856-BAE618B1D63F}" presName="sibTrans" presStyleLbl="sibTrans2D1" presStyleIdx="3" presStyleCnt="5"/>
      <dgm:spPr/>
      <dgm:t>
        <a:bodyPr/>
        <a:lstStyle/>
        <a:p>
          <a:endParaRPr lang="en-US"/>
        </a:p>
      </dgm:t>
    </dgm:pt>
    <dgm:pt modelId="{698464C3-7432-4080-9F24-17FC0B4F94E4}" type="pres">
      <dgm:prSet presAssocID="{879B7312-CDE1-48C5-8856-BAE618B1D63F}" presName="connectorText" presStyleLbl="sibTrans2D1" presStyleIdx="3" presStyleCnt="5"/>
      <dgm:spPr/>
      <dgm:t>
        <a:bodyPr/>
        <a:lstStyle/>
        <a:p>
          <a:endParaRPr lang="en-US"/>
        </a:p>
      </dgm:t>
    </dgm:pt>
    <dgm:pt modelId="{FB6E3449-C970-4323-A070-C74002D31336}" type="pres">
      <dgm:prSet presAssocID="{7E60F561-B403-46AB-AB7D-90EF857CC2B6}" presName="node" presStyleLbl="node1" presStyleIdx="4" presStyleCnt="6">
        <dgm:presLayoutVars>
          <dgm:bulletEnabled val="1"/>
        </dgm:presLayoutVars>
      </dgm:prSet>
      <dgm:spPr/>
      <dgm:t>
        <a:bodyPr/>
        <a:lstStyle/>
        <a:p>
          <a:endParaRPr lang="en-US"/>
        </a:p>
      </dgm:t>
    </dgm:pt>
    <dgm:pt modelId="{AC190396-259D-4B0A-B43A-AC2A29CEC140}" type="pres">
      <dgm:prSet presAssocID="{2E24DA95-25BC-4C59-9657-C865F48CAE9A}" presName="sibTrans" presStyleLbl="sibTrans2D1" presStyleIdx="4" presStyleCnt="5"/>
      <dgm:spPr/>
      <dgm:t>
        <a:bodyPr/>
        <a:lstStyle/>
        <a:p>
          <a:endParaRPr lang="en-US"/>
        </a:p>
      </dgm:t>
    </dgm:pt>
    <dgm:pt modelId="{B5AA7A7E-6F0D-43BB-91EC-F3993594C524}" type="pres">
      <dgm:prSet presAssocID="{2E24DA95-25BC-4C59-9657-C865F48CAE9A}" presName="connectorText" presStyleLbl="sibTrans2D1" presStyleIdx="4" presStyleCnt="5"/>
      <dgm:spPr/>
      <dgm:t>
        <a:bodyPr/>
        <a:lstStyle/>
        <a:p>
          <a:endParaRPr lang="en-US"/>
        </a:p>
      </dgm:t>
    </dgm:pt>
    <dgm:pt modelId="{EA4533CC-8D72-43C4-B5FB-EE701247028D}" type="pres">
      <dgm:prSet presAssocID="{29F3A540-5FFC-431A-98D1-8E8D2B5F6F68}" presName="node" presStyleLbl="node1" presStyleIdx="5" presStyleCnt="6">
        <dgm:presLayoutVars>
          <dgm:bulletEnabled val="1"/>
        </dgm:presLayoutVars>
      </dgm:prSet>
      <dgm:spPr/>
      <dgm:t>
        <a:bodyPr/>
        <a:lstStyle/>
        <a:p>
          <a:endParaRPr lang="en-US"/>
        </a:p>
      </dgm:t>
    </dgm:pt>
  </dgm:ptLst>
  <dgm:cxnLst>
    <dgm:cxn modelId="{66386C4E-F276-4D24-81FB-7183CBC2647B}" type="presOf" srcId="{41E4F7CB-FEED-4A4B-820E-4E83B344AE15}" destId="{E836CCC3-013C-4239-8F66-D0F86950E8FB}" srcOrd="0" destOrd="0" presId="urn:microsoft.com/office/officeart/2005/8/layout/process2"/>
    <dgm:cxn modelId="{8C70194E-1491-4B17-BA42-A19CA65F9C49}" type="presOf" srcId="{C6FC5027-EA1E-403E-BB4D-87341A4D9620}" destId="{03EA5C91-2629-44A4-BB71-62704B526F76}" srcOrd="0" destOrd="0" presId="urn:microsoft.com/office/officeart/2005/8/layout/process2"/>
    <dgm:cxn modelId="{4A99BEC0-D4F7-4D43-AB6D-0E7D9F22B008}" type="presOf" srcId="{7BCB20A9-0858-4044-9580-338706EA2921}" destId="{3090734B-E8BF-4E16-8ACD-0365375F865E}" srcOrd="0" destOrd="0" presId="urn:microsoft.com/office/officeart/2005/8/layout/process2"/>
    <dgm:cxn modelId="{CDC76CA5-5484-4711-9254-6DD70D690FCC}" type="presOf" srcId="{2E24DA95-25BC-4C59-9657-C865F48CAE9A}" destId="{B5AA7A7E-6F0D-43BB-91EC-F3993594C524}" srcOrd="1" destOrd="0" presId="urn:microsoft.com/office/officeart/2005/8/layout/process2"/>
    <dgm:cxn modelId="{33EB3914-9553-4AAE-942B-FF9B640AD8D2}" type="presOf" srcId="{29F3A540-5FFC-431A-98D1-8E8D2B5F6F68}" destId="{EA4533CC-8D72-43C4-B5FB-EE701247028D}" srcOrd="0" destOrd="0" presId="urn:microsoft.com/office/officeart/2005/8/layout/process2"/>
    <dgm:cxn modelId="{382EDB98-4EF2-4060-AFA5-7E24CED8FBE8}" srcId="{C6FC5027-EA1E-403E-BB4D-87341A4D9620}" destId="{78554161-0315-4608-88E7-85C58345A53F}" srcOrd="0" destOrd="0" parTransId="{D02F12D8-B08D-4E8A-80DD-F466E03CEA54}" sibTransId="{ABF52576-928C-4E5F-8B8B-9282EC9D92DC}"/>
    <dgm:cxn modelId="{DCC92053-981A-4012-BF1C-F79C5E461DEC}" type="presOf" srcId="{2E24DA95-25BC-4C59-9657-C865F48CAE9A}" destId="{AC190396-259D-4B0A-B43A-AC2A29CEC140}" srcOrd="0" destOrd="0" presId="urn:microsoft.com/office/officeart/2005/8/layout/process2"/>
    <dgm:cxn modelId="{9F7E761B-6303-469D-9440-9B31137C3010}" type="presOf" srcId="{78554161-0315-4608-88E7-85C58345A53F}" destId="{E20EF45F-2636-4BD0-91D5-47EF81BBCAE7}" srcOrd="0" destOrd="0" presId="urn:microsoft.com/office/officeart/2005/8/layout/process2"/>
    <dgm:cxn modelId="{D5D15B20-1AB4-4A5D-9F1B-AC90F9D41735}" type="presOf" srcId="{A3563F81-A47B-49B7-BB25-17692B5D0517}" destId="{89D343D4-A6C4-436F-ADDD-0268E82E8AE4}" srcOrd="0" destOrd="0" presId="urn:microsoft.com/office/officeart/2005/8/layout/process2"/>
    <dgm:cxn modelId="{F2AF0814-4E29-4A7E-8622-053704D135DD}" srcId="{C6FC5027-EA1E-403E-BB4D-87341A4D9620}" destId="{29F3A540-5FFC-431A-98D1-8E8D2B5F6F68}" srcOrd="5" destOrd="0" parTransId="{0BA0F03E-428D-4030-B9B5-3372C4ACD47D}" sibTransId="{350A33EE-826A-4263-8336-D4C9A5B0A036}"/>
    <dgm:cxn modelId="{E89EBD46-0360-4B37-A915-D2FA7850E471}" type="presOf" srcId="{879B7312-CDE1-48C5-8856-BAE618B1D63F}" destId="{41B3D58B-2EF1-4EA7-9602-268BE618CE89}" srcOrd="0" destOrd="0" presId="urn:microsoft.com/office/officeart/2005/8/layout/process2"/>
    <dgm:cxn modelId="{EBB0A7F2-BD75-4AD9-B5AE-B32004E171D2}" type="presOf" srcId="{41E4F7CB-FEED-4A4B-820E-4E83B344AE15}" destId="{4BB4F077-010B-4E3D-B943-77ECBA34BECE}" srcOrd="1" destOrd="0" presId="urn:microsoft.com/office/officeart/2005/8/layout/process2"/>
    <dgm:cxn modelId="{FDA99146-A954-4805-8CC4-F06E3DF8731C}" srcId="{C6FC5027-EA1E-403E-BB4D-87341A4D9620}" destId="{7BCB20A9-0858-4044-9580-338706EA2921}" srcOrd="2" destOrd="0" parTransId="{ADE7E20F-16F9-4EC6-AF5B-75A83237F90A}" sibTransId="{41E4F7CB-FEED-4A4B-820E-4E83B344AE15}"/>
    <dgm:cxn modelId="{84708DE2-2C65-4DAF-9940-23F6DD30C035}" srcId="{C6FC5027-EA1E-403E-BB4D-87341A4D9620}" destId="{0A0A15B2-56FA-4326-9D77-904E4620F4A0}" srcOrd="1" destOrd="0" parTransId="{FAAEA35A-9144-4842-B1F6-561E324DB85E}" sibTransId="{5571C2CB-CA29-4E25-9F9F-B4AD1068251A}"/>
    <dgm:cxn modelId="{54097BDD-9A49-4FC7-A222-5236EDAF1A0A}" type="presOf" srcId="{5571C2CB-CA29-4E25-9F9F-B4AD1068251A}" destId="{37B59F74-8AEE-4A3F-9356-9F8B9ECE12F4}" srcOrd="1" destOrd="0" presId="urn:microsoft.com/office/officeart/2005/8/layout/process2"/>
    <dgm:cxn modelId="{2B2D505E-E7E1-4DE5-BBAB-9C61FB4B12AC}" type="presOf" srcId="{0A0A15B2-56FA-4326-9D77-904E4620F4A0}" destId="{CCDB358E-F6BE-489C-84EA-B178EDC26849}" srcOrd="0" destOrd="0" presId="urn:microsoft.com/office/officeart/2005/8/layout/process2"/>
    <dgm:cxn modelId="{7BDFDD03-6107-45B5-BFC3-CF3C6122C1AA}" type="presOf" srcId="{7E60F561-B403-46AB-AB7D-90EF857CC2B6}" destId="{FB6E3449-C970-4323-A070-C74002D31336}" srcOrd="0" destOrd="0" presId="urn:microsoft.com/office/officeart/2005/8/layout/process2"/>
    <dgm:cxn modelId="{A6FA5E9F-0BB2-4F29-B41A-8E37262D0333}" type="presOf" srcId="{ABF52576-928C-4E5F-8B8B-9282EC9D92DC}" destId="{5AEE93C9-F243-4BF0-8575-04A73F122485}" srcOrd="1" destOrd="0" presId="urn:microsoft.com/office/officeart/2005/8/layout/process2"/>
    <dgm:cxn modelId="{AF9C9E85-6660-4570-91F1-8AF80C5AD750}" srcId="{C6FC5027-EA1E-403E-BB4D-87341A4D9620}" destId="{7E60F561-B403-46AB-AB7D-90EF857CC2B6}" srcOrd="4" destOrd="0" parTransId="{BA669CF5-5C06-4821-91A1-F20E76ADD1FD}" sibTransId="{2E24DA95-25BC-4C59-9657-C865F48CAE9A}"/>
    <dgm:cxn modelId="{7E3B84D1-F7CB-48A4-A5FC-42B61E7942FE}" type="presOf" srcId="{5571C2CB-CA29-4E25-9F9F-B4AD1068251A}" destId="{2F2CB757-B195-47C5-80D9-8516B827F660}" srcOrd="0" destOrd="0" presId="urn:microsoft.com/office/officeart/2005/8/layout/process2"/>
    <dgm:cxn modelId="{BDBAEE1E-6368-4C11-8CD1-B89A85858EB0}" type="presOf" srcId="{ABF52576-928C-4E5F-8B8B-9282EC9D92DC}" destId="{CCB13416-2C2E-408E-A533-5041996942F4}" srcOrd="0" destOrd="0" presId="urn:microsoft.com/office/officeart/2005/8/layout/process2"/>
    <dgm:cxn modelId="{B9598EEE-F7CB-4EE2-9D02-48BF4F3BE7F1}" type="presOf" srcId="{879B7312-CDE1-48C5-8856-BAE618B1D63F}" destId="{698464C3-7432-4080-9F24-17FC0B4F94E4}" srcOrd="1" destOrd="0" presId="urn:microsoft.com/office/officeart/2005/8/layout/process2"/>
    <dgm:cxn modelId="{AE9F884B-9609-410A-BA89-D08616F88ED0}" srcId="{C6FC5027-EA1E-403E-BB4D-87341A4D9620}" destId="{A3563F81-A47B-49B7-BB25-17692B5D0517}" srcOrd="3" destOrd="0" parTransId="{1D07E700-10C1-41A4-9359-B4AB836C5B05}" sibTransId="{879B7312-CDE1-48C5-8856-BAE618B1D63F}"/>
    <dgm:cxn modelId="{027F0F87-8AA3-41C7-BBDE-8D6CB412699B}" type="presParOf" srcId="{03EA5C91-2629-44A4-BB71-62704B526F76}" destId="{E20EF45F-2636-4BD0-91D5-47EF81BBCAE7}" srcOrd="0" destOrd="0" presId="urn:microsoft.com/office/officeart/2005/8/layout/process2"/>
    <dgm:cxn modelId="{7735C2D0-685B-48D1-B976-09AC41DFE9FB}" type="presParOf" srcId="{03EA5C91-2629-44A4-BB71-62704B526F76}" destId="{CCB13416-2C2E-408E-A533-5041996942F4}" srcOrd="1" destOrd="0" presId="urn:microsoft.com/office/officeart/2005/8/layout/process2"/>
    <dgm:cxn modelId="{A8DE5A57-3C33-4E4F-8FE4-62EF43F964DD}" type="presParOf" srcId="{CCB13416-2C2E-408E-A533-5041996942F4}" destId="{5AEE93C9-F243-4BF0-8575-04A73F122485}" srcOrd="0" destOrd="0" presId="urn:microsoft.com/office/officeart/2005/8/layout/process2"/>
    <dgm:cxn modelId="{7661148B-5DAA-4D2C-8145-C5E8FBFA27DE}" type="presParOf" srcId="{03EA5C91-2629-44A4-BB71-62704B526F76}" destId="{CCDB358E-F6BE-489C-84EA-B178EDC26849}" srcOrd="2" destOrd="0" presId="urn:microsoft.com/office/officeart/2005/8/layout/process2"/>
    <dgm:cxn modelId="{E66B4658-1FA7-478D-B078-BCFB9F329403}" type="presParOf" srcId="{03EA5C91-2629-44A4-BB71-62704B526F76}" destId="{2F2CB757-B195-47C5-80D9-8516B827F660}" srcOrd="3" destOrd="0" presId="urn:microsoft.com/office/officeart/2005/8/layout/process2"/>
    <dgm:cxn modelId="{D8BC2471-8BCA-47ED-970C-BA4DF7DA338C}" type="presParOf" srcId="{2F2CB757-B195-47C5-80D9-8516B827F660}" destId="{37B59F74-8AEE-4A3F-9356-9F8B9ECE12F4}" srcOrd="0" destOrd="0" presId="urn:microsoft.com/office/officeart/2005/8/layout/process2"/>
    <dgm:cxn modelId="{4E0C9A23-3F07-4725-82AC-08E04AA8BFBF}" type="presParOf" srcId="{03EA5C91-2629-44A4-BB71-62704B526F76}" destId="{3090734B-E8BF-4E16-8ACD-0365375F865E}" srcOrd="4" destOrd="0" presId="urn:microsoft.com/office/officeart/2005/8/layout/process2"/>
    <dgm:cxn modelId="{9C3598DB-73F2-487E-A8F2-D0CCD29A7E09}" type="presParOf" srcId="{03EA5C91-2629-44A4-BB71-62704B526F76}" destId="{E836CCC3-013C-4239-8F66-D0F86950E8FB}" srcOrd="5" destOrd="0" presId="urn:microsoft.com/office/officeart/2005/8/layout/process2"/>
    <dgm:cxn modelId="{3739C952-B838-4C1E-8F94-342DFB0BEC30}" type="presParOf" srcId="{E836CCC3-013C-4239-8F66-D0F86950E8FB}" destId="{4BB4F077-010B-4E3D-B943-77ECBA34BECE}" srcOrd="0" destOrd="0" presId="urn:microsoft.com/office/officeart/2005/8/layout/process2"/>
    <dgm:cxn modelId="{736F20C7-2AA1-488B-AC96-334DB05BF550}" type="presParOf" srcId="{03EA5C91-2629-44A4-BB71-62704B526F76}" destId="{89D343D4-A6C4-436F-ADDD-0268E82E8AE4}" srcOrd="6" destOrd="0" presId="urn:microsoft.com/office/officeart/2005/8/layout/process2"/>
    <dgm:cxn modelId="{95C03632-03D8-4E14-A851-ACF9247B3487}" type="presParOf" srcId="{03EA5C91-2629-44A4-BB71-62704B526F76}" destId="{41B3D58B-2EF1-4EA7-9602-268BE618CE89}" srcOrd="7" destOrd="0" presId="urn:microsoft.com/office/officeart/2005/8/layout/process2"/>
    <dgm:cxn modelId="{A7E431BF-288D-4AED-9D63-0EB400F87115}" type="presParOf" srcId="{41B3D58B-2EF1-4EA7-9602-268BE618CE89}" destId="{698464C3-7432-4080-9F24-17FC0B4F94E4}" srcOrd="0" destOrd="0" presId="urn:microsoft.com/office/officeart/2005/8/layout/process2"/>
    <dgm:cxn modelId="{4072D810-2CBD-41FF-88EE-BB6575613253}" type="presParOf" srcId="{03EA5C91-2629-44A4-BB71-62704B526F76}" destId="{FB6E3449-C970-4323-A070-C74002D31336}" srcOrd="8" destOrd="0" presId="urn:microsoft.com/office/officeart/2005/8/layout/process2"/>
    <dgm:cxn modelId="{AEF22805-EF70-41C0-944B-EE369D021B41}" type="presParOf" srcId="{03EA5C91-2629-44A4-BB71-62704B526F76}" destId="{AC190396-259D-4B0A-B43A-AC2A29CEC140}" srcOrd="9" destOrd="0" presId="urn:microsoft.com/office/officeart/2005/8/layout/process2"/>
    <dgm:cxn modelId="{2C7422B0-145B-46F2-9AB0-DB5485A195E3}" type="presParOf" srcId="{AC190396-259D-4B0A-B43A-AC2A29CEC140}" destId="{B5AA7A7E-6F0D-43BB-91EC-F3993594C524}" srcOrd="0" destOrd="0" presId="urn:microsoft.com/office/officeart/2005/8/layout/process2"/>
    <dgm:cxn modelId="{F129444A-6A1E-4C42-B7A6-9512F27BA7B7}" type="presParOf" srcId="{03EA5C91-2629-44A4-BB71-62704B526F76}" destId="{EA4533CC-8D72-43C4-B5FB-EE701247028D}" srcOrd="1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EF45F-2636-4BD0-91D5-47EF81BBCAE7}">
      <dsp:nvSpPr>
        <dsp:cNvPr id="0" name=""/>
        <dsp:cNvSpPr/>
      </dsp:nvSpPr>
      <dsp:spPr>
        <a:xfrm>
          <a:off x="2103357" y="2409"/>
          <a:ext cx="1279684"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Inlet</a:t>
          </a:r>
        </a:p>
      </dsp:txBody>
      <dsp:txXfrm>
        <a:off x="2112727" y="11779"/>
        <a:ext cx="1260944" cy="301181"/>
      </dsp:txXfrm>
    </dsp:sp>
    <dsp:sp modelId="{CCB13416-2C2E-408E-A533-5041996942F4}">
      <dsp:nvSpPr>
        <dsp:cNvPr id="0" name=""/>
        <dsp:cNvSpPr/>
      </dsp:nvSpPr>
      <dsp:spPr>
        <a:xfrm rot="5400000">
          <a:off x="2683214" y="330329"/>
          <a:ext cx="119970" cy="14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solidFill>
          </a:endParaRPr>
        </a:p>
      </dsp:txBody>
      <dsp:txXfrm rot="-5400000">
        <a:off x="2700011" y="342326"/>
        <a:ext cx="86378" cy="83979"/>
      </dsp:txXfrm>
    </dsp:sp>
    <dsp:sp modelId="{CCDB358E-F6BE-489C-84EA-B178EDC26849}">
      <dsp:nvSpPr>
        <dsp:cNvPr id="0" name=""/>
        <dsp:cNvSpPr/>
      </dsp:nvSpPr>
      <dsp:spPr>
        <a:xfrm>
          <a:off x="2103357" y="482291"/>
          <a:ext cx="1279684"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Grease Trap</a:t>
          </a:r>
        </a:p>
      </dsp:txBody>
      <dsp:txXfrm>
        <a:off x="2112727" y="491661"/>
        <a:ext cx="1260944" cy="301181"/>
      </dsp:txXfrm>
    </dsp:sp>
    <dsp:sp modelId="{2F2CB757-B195-47C5-80D9-8516B827F660}">
      <dsp:nvSpPr>
        <dsp:cNvPr id="0" name=""/>
        <dsp:cNvSpPr/>
      </dsp:nvSpPr>
      <dsp:spPr>
        <a:xfrm rot="5400000">
          <a:off x="2683214" y="810210"/>
          <a:ext cx="119970" cy="14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solidFill>
          </a:endParaRPr>
        </a:p>
      </dsp:txBody>
      <dsp:txXfrm rot="-5400000">
        <a:off x="2700011" y="822207"/>
        <a:ext cx="86378" cy="83979"/>
      </dsp:txXfrm>
    </dsp:sp>
    <dsp:sp modelId="{3090734B-E8BF-4E16-8ACD-0365375F865E}">
      <dsp:nvSpPr>
        <dsp:cNvPr id="0" name=""/>
        <dsp:cNvSpPr/>
      </dsp:nvSpPr>
      <dsp:spPr>
        <a:xfrm>
          <a:off x="2103357" y="962173"/>
          <a:ext cx="1279684"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Screen</a:t>
          </a:r>
        </a:p>
      </dsp:txBody>
      <dsp:txXfrm>
        <a:off x="2112727" y="971543"/>
        <a:ext cx="1260944" cy="301181"/>
      </dsp:txXfrm>
    </dsp:sp>
    <dsp:sp modelId="{E836CCC3-013C-4239-8F66-D0F86950E8FB}">
      <dsp:nvSpPr>
        <dsp:cNvPr id="0" name=""/>
        <dsp:cNvSpPr/>
      </dsp:nvSpPr>
      <dsp:spPr>
        <a:xfrm rot="5400000">
          <a:off x="2683214" y="1290092"/>
          <a:ext cx="119970" cy="14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solidFill>
          </a:endParaRPr>
        </a:p>
      </dsp:txBody>
      <dsp:txXfrm rot="-5400000">
        <a:off x="2700011" y="1302089"/>
        <a:ext cx="86378" cy="83979"/>
      </dsp:txXfrm>
    </dsp:sp>
    <dsp:sp modelId="{89D343D4-A6C4-436F-ADDD-0268E82E8AE4}">
      <dsp:nvSpPr>
        <dsp:cNvPr id="0" name=""/>
        <dsp:cNvSpPr/>
      </dsp:nvSpPr>
      <dsp:spPr>
        <a:xfrm>
          <a:off x="1612419" y="1442055"/>
          <a:ext cx="2261561"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Pengolahan Limbah (Teknologi Elektroflotase)</a:t>
          </a:r>
        </a:p>
      </dsp:txBody>
      <dsp:txXfrm>
        <a:off x="1621789" y="1451425"/>
        <a:ext cx="2242821" cy="301181"/>
      </dsp:txXfrm>
    </dsp:sp>
    <dsp:sp modelId="{41B3D58B-2EF1-4EA7-9602-268BE618CE89}">
      <dsp:nvSpPr>
        <dsp:cNvPr id="0" name=""/>
        <dsp:cNvSpPr/>
      </dsp:nvSpPr>
      <dsp:spPr>
        <a:xfrm rot="5400000">
          <a:off x="2683214" y="1769974"/>
          <a:ext cx="119970" cy="14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solidFill>
          </a:endParaRPr>
        </a:p>
      </dsp:txBody>
      <dsp:txXfrm rot="-5400000">
        <a:off x="2700011" y="1781971"/>
        <a:ext cx="86378" cy="83979"/>
      </dsp:txXfrm>
    </dsp:sp>
    <dsp:sp modelId="{FB6E3449-C970-4323-A070-C74002D31336}">
      <dsp:nvSpPr>
        <dsp:cNvPr id="0" name=""/>
        <dsp:cNvSpPr/>
      </dsp:nvSpPr>
      <dsp:spPr>
        <a:xfrm>
          <a:off x="2103357" y="1921937"/>
          <a:ext cx="1279684"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Media Filter</a:t>
          </a:r>
        </a:p>
      </dsp:txBody>
      <dsp:txXfrm>
        <a:off x="2112727" y="1931307"/>
        <a:ext cx="1260944" cy="301181"/>
      </dsp:txXfrm>
    </dsp:sp>
    <dsp:sp modelId="{AC190396-259D-4B0A-B43A-AC2A29CEC140}">
      <dsp:nvSpPr>
        <dsp:cNvPr id="0" name=""/>
        <dsp:cNvSpPr/>
      </dsp:nvSpPr>
      <dsp:spPr>
        <a:xfrm rot="5400000">
          <a:off x="2683214" y="2249856"/>
          <a:ext cx="119970" cy="14396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solidFill>
          </a:endParaRPr>
        </a:p>
      </dsp:txBody>
      <dsp:txXfrm rot="-5400000">
        <a:off x="2700011" y="2261853"/>
        <a:ext cx="86378" cy="83979"/>
      </dsp:txXfrm>
    </dsp:sp>
    <dsp:sp modelId="{EA4533CC-8D72-43C4-B5FB-EE701247028D}">
      <dsp:nvSpPr>
        <dsp:cNvPr id="0" name=""/>
        <dsp:cNvSpPr/>
      </dsp:nvSpPr>
      <dsp:spPr>
        <a:xfrm>
          <a:off x="2103357" y="2401818"/>
          <a:ext cx="1279684" cy="319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Outlet</a:t>
          </a:r>
        </a:p>
      </dsp:txBody>
      <dsp:txXfrm>
        <a:off x="2112727" y="2411188"/>
        <a:ext cx="1260944" cy="3011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BD6F-28F5-4F01-82A8-467CF86B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10768</Words>
  <Characters>61384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2018-04-23T05:40:00Z</dcterms:created>
  <dcterms:modified xsi:type="dcterms:W3CDTF">2018-04-23T05:52:00Z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ce5d5c4c-5eee-3bd2-9004-9ffe03a236b2</vt:lpwstr>
  </property>
  <property fmtid="{D5CDD505-2E9C-101B-9397-08002B2CF9AE}" pid="24" name="Mendeley Citation Style_1">
    <vt:lpwstr>http://www.zotero.org/styles/apa</vt:lpwstr>
  </property>
</Properties>
</file>