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487" w:rsidRPr="00AA3847" w:rsidRDefault="00AA3847" w:rsidP="00AA3847">
      <w:pPr>
        <w:pStyle w:val="Title"/>
        <w:spacing w:before="400" w:after="400"/>
        <w:jc w:val="center"/>
        <w:rPr>
          <w:rFonts w:ascii="Times New Roman" w:hAnsi="Times New Roman"/>
          <w:sz w:val="28"/>
          <w:szCs w:val="32"/>
        </w:rPr>
      </w:pPr>
      <w:r w:rsidRPr="00AA3847">
        <w:rPr>
          <w:rFonts w:ascii="Times New Roman" w:hAnsi="Times New Roman"/>
          <w:sz w:val="28"/>
          <w:szCs w:val="32"/>
        </w:rPr>
        <w:t>BANKRUPTCY PREDICTION OF LISTED CEMENT COMPANY IN INDONESIAN STOCK EXCHANGES USING ALTMAN Z-SCORE MODEL</w:t>
      </w:r>
    </w:p>
    <w:p w:rsidR="009A0487" w:rsidRDefault="001C6A3A" w:rsidP="00AA3847">
      <w:pPr>
        <w:pStyle w:val="Authors"/>
        <w:spacing w:after="0"/>
        <w:ind w:left="0"/>
        <w:jc w:val="center"/>
      </w:pPr>
      <w:r w:rsidRPr="001C6A3A">
        <w:t>Arifia Fitriani</w:t>
      </w:r>
      <w:r w:rsidRPr="001C6A3A">
        <w:rPr>
          <w:vertAlign w:val="superscript"/>
        </w:rPr>
        <w:t>1</w:t>
      </w:r>
      <w:r w:rsidRPr="001C6A3A">
        <w:t>, Alizar Hasan</w:t>
      </w:r>
      <w:r w:rsidRPr="001C6A3A">
        <w:rPr>
          <w:vertAlign w:val="superscript"/>
        </w:rPr>
        <w:t>2</w:t>
      </w:r>
      <w:r w:rsidRPr="001C6A3A">
        <w:t>, Ahmad Syafruddin Indrapriyatna</w:t>
      </w:r>
      <w:r w:rsidR="00AA3847">
        <w:rPr>
          <w:vertAlign w:val="superscript"/>
        </w:rPr>
        <w:t>3</w:t>
      </w:r>
    </w:p>
    <w:p w:rsidR="00AA3847" w:rsidRPr="00AA3847" w:rsidRDefault="003A67E6" w:rsidP="00AA3847">
      <w:pPr>
        <w:pStyle w:val="Addresses"/>
        <w:spacing w:after="0"/>
        <w:ind w:left="0"/>
        <w:jc w:val="center"/>
        <w:rPr>
          <w:rFonts w:cs="Times"/>
          <w:sz w:val="18"/>
        </w:rPr>
      </w:pPr>
      <w:r w:rsidRPr="00AA3847">
        <w:rPr>
          <w:sz w:val="18"/>
          <w:vertAlign w:val="superscript"/>
        </w:rPr>
        <w:t>1</w:t>
      </w:r>
      <w:r w:rsidR="001C6A3A" w:rsidRPr="00AA3847">
        <w:rPr>
          <w:rFonts w:cs="Times"/>
          <w:sz w:val="18"/>
        </w:rPr>
        <w:t>Industrial Engineering Department, Faculty of Engineering, Andalas University</w:t>
      </w:r>
    </w:p>
    <w:p w:rsidR="001C6A3A" w:rsidRPr="00AA3847" w:rsidRDefault="001C6A3A" w:rsidP="00AA3847">
      <w:pPr>
        <w:pStyle w:val="Addresses"/>
        <w:spacing w:after="0"/>
        <w:ind w:left="0"/>
        <w:jc w:val="center"/>
        <w:rPr>
          <w:sz w:val="18"/>
          <w:vertAlign w:val="superscript"/>
        </w:rPr>
      </w:pPr>
      <w:r w:rsidRPr="00AA3847">
        <w:rPr>
          <w:sz w:val="18"/>
          <w:vertAlign w:val="superscript"/>
        </w:rPr>
        <w:t>2</w:t>
      </w:r>
      <w:r w:rsidRPr="00AA3847">
        <w:rPr>
          <w:rFonts w:cs="Times"/>
          <w:sz w:val="18"/>
        </w:rPr>
        <w:t>Lecturer of Industrial Engineering Department, Faculty of Engineering, Andalas University</w:t>
      </w:r>
    </w:p>
    <w:p w:rsidR="00AA3847" w:rsidRPr="00AA3847" w:rsidRDefault="00AA3847" w:rsidP="00AA3847">
      <w:pPr>
        <w:pStyle w:val="Addresses"/>
        <w:spacing w:after="0"/>
        <w:ind w:left="0"/>
        <w:jc w:val="center"/>
        <w:rPr>
          <w:sz w:val="18"/>
          <w:vertAlign w:val="superscript"/>
        </w:rPr>
      </w:pPr>
      <w:r w:rsidRPr="00AA3847">
        <w:rPr>
          <w:sz w:val="18"/>
          <w:vertAlign w:val="superscript"/>
        </w:rPr>
        <w:t>3</w:t>
      </w:r>
      <w:r w:rsidRPr="00AA3847">
        <w:rPr>
          <w:rFonts w:cs="Times"/>
          <w:sz w:val="18"/>
        </w:rPr>
        <w:t>Lecturer of Industrial Engineering Department, Faculty of Engineering, Andalas University</w:t>
      </w:r>
    </w:p>
    <w:p w:rsidR="009A0487" w:rsidRPr="00AA3847" w:rsidRDefault="00AA3847" w:rsidP="00AA3847">
      <w:pPr>
        <w:pStyle w:val="E-mail"/>
        <w:ind w:left="0"/>
        <w:jc w:val="center"/>
        <w:rPr>
          <w:sz w:val="18"/>
        </w:rPr>
      </w:pPr>
      <w:r w:rsidRPr="00AA3847">
        <w:rPr>
          <w:sz w:val="18"/>
        </w:rPr>
        <w:t>e</w:t>
      </w:r>
      <w:r w:rsidR="00E848F4" w:rsidRPr="00AA3847">
        <w:rPr>
          <w:sz w:val="18"/>
        </w:rPr>
        <w:t xml:space="preserve">-mail: </w:t>
      </w:r>
      <w:hyperlink r:id="rId8" w:history="1">
        <w:r w:rsidR="00AB61B2" w:rsidRPr="00AA3847">
          <w:rPr>
            <w:rStyle w:val="Hyperlink"/>
            <w:sz w:val="18"/>
          </w:rPr>
          <w:t>arifiafitriani@gmail.com</w:t>
        </w:r>
      </w:hyperlink>
    </w:p>
    <w:p w:rsidR="00AA3847" w:rsidRDefault="00AB61B2" w:rsidP="00AA3847">
      <w:pPr>
        <w:pStyle w:val="HTMLPreformatted"/>
        <w:shd w:val="clear" w:color="auto" w:fill="FFFFFF"/>
        <w:tabs>
          <w:tab w:val="clear" w:pos="916"/>
          <w:tab w:val="clear" w:pos="7328"/>
          <w:tab w:val="clear" w:pos="8244"/>
          <w:tab w:val="clear" w:pos="9160"/>
          <w:tab w:val="clear" w:pos="10076"/>
        </w:tabs>
        <w:ind w:right="140"/>
        <w:jc w:val="center"/>
        <w:rPr>
          <w:rFonts w:ascii="Times New Roman" w:hAnsi="Times New Roman"/>
        </w:rPr>
      </w:pPr>
      <w:r w:rsidRPr="008C3EA6">
        <w:rPr>
          <w:rFonts w:ascii="Times New Roman" w:hAnsi="Times New Roman"/>
          <w:b/>
        </w:rPr>
        <w:t>Abstract</w:t>
      </w:r>
    </w:p>
    <w:p w:rsidR="00AB61B2" w:rsidRPr="00AA3847" w:rsidRDefault="00AB61B2" w:rsidP="00AA3847">
      <w:pPr>
        <w:pStyle w:val="HTMLPreformatted"/>
        <w:shd w:val="clear" w:color="auto" w:fill="FFFFFF"/>
        <w:tabs>
          <w:tab w:val="clear" w:pos="916"/>
          <w:tab w:val="clear" w:pos="7328"/>
          <w:tab w:val="clear" w:pos="8244"/>
          <w:tab w:val="clear" w:pos="9160"/>
          <w:tab w:val="clear" w:pos="10076"/>
        </w:tabs>
        <w:ind w:right="140"/>
        <w:jc w:val="both"/>
        <w:rPr>
          <w:rFonts w:ascii="Times New Roman" w:hAnsi="Times New Roman"/>
          <w:i/>
        </w:rPr>
      </w:pPr>
      <w:r w:rsidRPr="00AA3847">
        <w:rPr>
          <w:rFonts w:ascii="Times New Roman" w:hAnsi="Times New Roman"/>
          <w:i/>
        </w:rPr>
        <w:t xml:space="preserve">Ratio analysis is one of the most competent tools to predict the bankruptcy of a company. In this paper the bankruptcy prediction of listed cement company in Indonesian Stock Exchanges has been evaluated using Altman Z-score. This study aims to determine the level of the bankruptcy of the listed cement companies in the Indonesian Stock Exchange during 2013 to 2017. There are four listed cement companies, namely PT Semen Indonesia Tbk. (SMGR), PT Semen Baturaja Tbk. (SMBR), PT Indocement Tunggal Prakarsa Tbk. (INTP) and PT Holcim Indonesia Tbk. (SMCB). Based on the results of the research, it shows that PT Semen Indonesia Tbk. (SMGR), PT Semen Baturaja Tbk. (SMBR) and PT Indocement Tunggal Prakarsa Tbk. (INTP) are in the safe zone with the highest Z value which is 15,822 and the lowest Z value which is 3,542. PT Holcim Indonesia Tbk. (SMCB) is in the bankrupt zone because it has a Z value below 1.8. For that reason, all companies need to improve the performance immediately to avoid the bankruptcy happening. There are many ways to avoid the bankruptcy such as improving the sales revenue, improving operational cost and waste reduction in operation. </w:t>
      </w:r>
    </w:p>
    <w:p w:rsidR="00AA3847" w:rsidRDefault="00AA3847" w:rsidP="00AA3847">
      <w:pPr>
        <w:pStyle w:val="Section"/>
        <w:numPr>
          <w:ilvl w:val="0"/>
          <w:numId w:val="0"/>
        </w:numPr>
        <w:rPr>
          <w:b w:val="0"/>
          <w:iCs w:val="0"/>
          <w:sz w:val="20"/>
          <w:szCs w:val="20"/>
          <w:lang w:val="en-US"/>
        </w:rPr>
      </w:pPr>
      <w:r w:rsidRPr="00AA3847">
        <w:rPr>
          <w:iCs w:val="0"/>
          <w:sz w:val="20"/>
          <w:szCs w:val="20"/>
          <w:lang w:val="en-US"/>
        </w:rPr>
        <w:t xml:space="preserve">Key words: </w:t>
      </w:r>
      <w:r>
        <w:rPr>
          <w:b w:val="0"/>
          <w:iCs w:val="0"/>
          <w:sz w:val="20"/>
          <w:szCs w:val="20"/>
          <w:lang w:val="en-US"/>
        </w:rPr>
        <w:t>Altman Z-score, bankruptcy, ratio analysis</w:t>
      </w:r>
    </w:p>
    <w:p w:rsidR="00602849" w:rsidRDefault="00602849" w:rsidP="00602849">
      <w:pPr>
        <w:pStyle w:val="Bodytext"/>
      </w:pPr>
    </w:p>
    <w:p w:rsidR="00602849" w:rsidRPr="00602849" w:rsidRDefault="00602849" w:rsidP="00602849"/>
    <w:p w:rsidR="00602849" w:rsidRPr="00602849" w:rsidRDefault="00602849" w:rsidP="00602849">
      <w:pPr>
        <w:jc w:val="center"/>
        <w:rPr>
          <w:b/>
        </w:rPr>
      </w:pPr>
      <w:r w:rsidRPr="00602849">
        <w:rPr>
          <w:b/>
        </w:rPr>
        <w:t>Abstrak</w:t>
      </w:r>
    </w:p>
    <w:p w:rsidR="00602849" w:rsidRDefault="00602849" w:rsidP="00602849">
      <w:pPr>
        <w:ind w:right="140"/>
        <w:jc w:val="both"/>
      </w:pPr>
      <w:r w:rsidRPr="00602849">
        <w:t>Analisis rasio adalah salah satu alat paling kompeten untuk memprediksi kebangkrutan perusahaan. Dalam tulisan ini prediksi kebangkrutan perusahaan semen yang terdaft</w:t>
      </w:r>
      <w:r>
        <w:t>ar di Bursa Efek Indonesia</w:t>
      </w:r>
      <w:r w:rsidRPr="00602849">
        <w:t xml:space="preserve"> dievaluasi menggunakan Altman Z-score. Penelitian ini bertujuan untuk mengetahui tingkat kebangkrutan perusahaan semen yang terdaftar di Bursa Efek Indonesia selama 2013 hingga 2017. Ada empat perusahaan semen yang terdaftar, yaitu PT Semen Indonesia Tbk. (SMGR), PT Semen Baturaja Tbk. (SMBR), PT Indocement Tunggal Prakarsa Tbk. (INTP) dan PT Holcim Indonesia Tbk. (SMCB). Berdasarkan hasil penelitian, terlihat bahwa PT Semen Indonesia Tbk. (SMGR), PT Semen Baturaja Tbk. (SMBR) dan PT Indocement Tunggal Prakarsa Tbk. (INTP) berada di zona aman dengan nilai Z tertinggi yaitu 15.822 dan nilai Z terendah yaitu 3.542. PT Holcim Indonesia Tbk. (SMCB) berada di zona bangkrut karena memiliki nilai Z di bawah 1,8. Oleh karena itu, semua perusahaan perlu segera meningkatkan kinerja untuk menghindari kebangkrutan yang terjadi. Ada banyak cara untuk menghindari kebangkrutan seperti meningkatkan pendapatan penjualan, meningkatkan biaya operasional dan pengurangan limbah dalam operasi.</w:t>
      </w:r>
    </w:p>
    <w:p w:rsidR="00602849" w:rsidRPr="00602849" w:rsidRDefault="00602849" w:rsidP="00602849">
      <w:pPr>
        <w:jc w:val="both"/>
        <w:rPr>
          <w:b/>
        </w:rPr>
      </w:pPr>
    </w:p>
    <w:p w:rsidR="00602849" w:rsidRPr="00602849" w:rsidRDefault="00602849" w:rsidP="00602849">
      <w:r w:rsidRPr="00602849">
        <w:rPr>
          <w:b/>
        </w:rPr>
        <w:t>Kata kunci:</w:t>
      </w:r>
      <w:r w:rsidRPr="00602849">
        <w:t xml:space="preserve"> Altman Z-score, analisis rasio</w:t>
      </w:r>
      <w:r>
        <w:t>,</w:t>
      </w:r>
      <w:r w:rsidRPr="00602849">
        <w:t xml:space="preserve"> </w:t>
      </w:r>
      <w:r>
        <w:t>kebangkrutan</w:t>
      </w:r>
      <w:r w:rsidRPr="00602849">
        <w:t xml:space="preserve"> </w:t>
      </w:r>
    </w:p>
    <w:p w:rsidR="00D612AB" w:rsidRDefault="00602849" w:rsidP="00602849">
      <w:pPr>
        <w:pStyle w:val="Section"/>
        <w:numPr>
          <w:ilvl w:val="0"/>
          <w:numId w:val="0"/>
        </w:numPr>
      </w:pPr>
      <w:r>
        <w:t>INTRODUCTION</w:t>
      </w:r>
    </w:p>
    <w:p w:rsidR="00D420DF" w:rsidRPr="00602849" w:rsidRDefault="00D420DF" w:rsidP="00602849">
      <w:pPr>
        <w:rPr>
          <w:i/>
          <w:iCs/>
          <w:color w:val="000000"/>
          <w:szCs w:val="22"/>
          <w:lang w:val="en-US"/>
        </w:rPr>
      </w:pPr>
      <w:r w:rsidRPr="00602849">
        <w:rPr>
          <w:i/>
          <w:iCs/>
          <w:color w:val="000000"/>
          <w:szCs w:val="22"/>
          <w:lang w:val="en-US"/>
        </w:rPr>
        <w:t>Background Of The Study</w:t>
      </w:r>
    </w:p>
    <w:p w:rsidR="00D420DF" w:rsidRPr="00D420DF" w:rsidRDefault="00602849" w:rsidP="006210BC">
      <w:pPr>
        <w:tabs>
          <w:tab w:val="left" w:pos="284"/>
        </w:tabs>
        <w:jc w:val="both"/>
        <w:rPr>
          <w:rFonts w:cs="Times"/>
          <w:szCs w:val="22"/>
        </w:rPr>
      </w:pPr>
      <w:r>
        <w:rPr>
          <w:rFonts w:cs="Times"/>
          <w:szCs w:val="22"/>
        </w:rPr>
        <w:tab/>
      </w:r>
      <w:r w:rsidR="00D420DF" w:rsidRPr="00D420DF">
        <w:rPr>
          <w:rFonts w:cs="Times"/>
          <w:szCs w:val="22"/>
        </w:rPr>
        <w:t>Predicting the financial health or corporate bankruptcy</w:t>
      </w:r>
      <w:r w:rsidR="006210BC">
        <w:rPr>
          <w:rFonts w:cs="Times"/>
          <w:szCs w:val="22"/>
        </w:rPr>
        <w:t xml:space="preserve"> can be done by various methods. R</w:t>
      </w:r>
      <w:r w:rsidR="006210BC" w:rsidRPr="008C3EA6">
        <w:rPr>
          <w:rFonts w:ascii="Times New Roman" w:hAnsi="Times New Roman"/>
        </w:rPr>
        <w:t>atio analysis is one of the most competent tools to predict the bankruptcy of a company</w:t>
      </w:r>
      <w:r w:rsidR="006210BC">
        <w:rPr>
          <w:rFonts w:ascii="Times New Roman" w:hAnsi="Times New Roman"/>
        </w:rPr>
        <w:t>, b</w:t>
      </w:r>
      <w:r w:rsidR="00D420DF" w:rsidRPr="00D420DF">
        <w:rPr>
          <w:rFonts w:cs="Times"/>
          <w:szCs w:val="22"/>
        </w:rPr>
        <w:t xml:space="preserve">ut the best method in predicting corporate bankruptcy is the Altman Z score method. The study conducted by Altman (2006) used financial ratios predicting corporate health with a 94% accuracy rate for one year before bankruptcy occurs; and 72% two years before the actual incident, while in a series of tests that </w:t>
      </w:r>
      <w:r w:rsidR="00D420DF" w:rsidRPr="00D420DF">
        <w:rPr>
          <w:rFonts w:cs="Times"/>
          <w:szCs w:val="22"/>
        </w:rPr>
        <w:lastRenderedPageBreak/>
        <w:t>have been conducted the next Altman was covering three different time periods, until 1999, accuracy in predicting bankruptcy one year ahead, ranging between 80-90% (Altman, 2006).</w:t>
      </w:r>
    </w:p>
    <w:p w:rsidR="00D420DF" w:rsidRPr="00D420DF" w:rsidRDefault="00D420DF" w:rsidP="004D3AD7">
      <w:pPr>
        <w:tabs>
          <w:tab w:val="left" w:pos="284"/>
        </w:tabs>
        <w:ind w:firstLine="284"/>
        <w:jc w:val="both"/>
        <w:rPr>
          <w:rFonts w:cs="Times"/>
          <w:szCs w:val="22"/>
        </w:rPr>
      </w:pPr>
      <w:r w:rsidRPr="00D420DF">
        <w:rPr>
          <w:rFonts w:cs="Times"/>
          <w:szCs w:val="22"/>
        </w:rPr>
        <w:t xml:space="preserve">In 2012, the number of cement producers in Indonesia </w:t>
      </w:r>
      <w:r w:rsidR="00D44F29">
        <w:rPr>
          <w:rFonts w:cs="Times"/>
          <w:noProof/>
          <w:szCs w:val="22"/>
        </w:rPr>
        <w:t>wa</w:t>
      </w:r>
      <w:r w:rsidRPr="00D44F29">
        <w:rPr>
          <w:rFonts w:cs="Times"/>
          <w:noProof/>
          <w:szCs w:val="22"/>
        </w:rPr>
        <w:t>s</w:t>
      </w:r>
      <w:r w:rsidRPr="00D420DF">
        <w:rPr>
          <w:rFonts w:cs="Times"/>
          <w:szCs w:val="22"/>
        </w:rPr>
        <w:t xml:space="preserve"> only </w:t>
      </w:r>
      <w:r w:rsidR="00667764">
        <w:rPr>
          <w:rFonts w:cs="Times"/>
          <w:noProof/>
          <w:szCs w:val="22"/>
        </w:rPr>
        <w:t>nine</w:t>
      </w:r>
      <w:r w:rsidRPr="00D420DF">
        <w:rPr>
          <w:rFonts w:cs="Times"/>
          <w:szCs w:val="22"/>
        </w:rPr>
        <w:t xml:space="preserve"> companies, but until 2018 the number of cement companies has reached 19 companies. </w:t>
      </w:r>
      <w:r w:rsidR="00D44F29">
        <w:rPr>
          <w:rFonts w:cs="Times"/>
          <w:noProof/>
          <w:szCs w:val="22"/>
        </w:rPr>
        <w:t>A</w:t>
      </w:r>
      <w:r w:rsidRPr="00D44F29">
        <w:rPr>
          <w:rFonts w:cs="Times"/>
          <w:noProof/>
          <w:szCs w:val="22"/>
        </w:rPr>
        <w:t xml:space="preserve"> large</w:t>
      </w:r>
      <w:r w:rsidRPr="00D420DF">
        <w:rPr>
          <w:rFonts w:cs="Times"/>
          <w:szCs w:val="22"/>
        </w:rPr>
        <w:t xml:space="preserve"> number of newcomers has impacted the increasing of national cement production capacity. Throughout 2016, the production capacity of cement has penetrated 95.5 million tons, while domestic and export demand is only 63.5 million tons. When comparing 2014 data, the capacity of the cement plant is still 69.5 million tons</w:t>
      </w:r>
      <w:r w:rsidR="000950E5">
        <w:rPr>
          <w:rFonts w:cs="Times"/>
          <w:noProof/>
          <w:szCs w:val="22"/>
        </w:rPr>
        <w:t>;</w:t>
      </w:r>
      <w:r w:rsidRPr="000950E5">
        <w:rPr>
          <w:rFonts w:cs="Times"/>
          <w:noProof/>
          <w:szCs w:val="22"/>
        </w:rPr>
        <w:t xml:space="preserve"> there</w:t>
      </w:r>
      <w:r w:rsidRPr="00D420DF">
        <w:rPr>
          <w:rFonts w:cs="Times"/>
          <w:szCs w:val="22"/>
        </w:rPr>
        <w:t xml:space="preserve"> is an increase of 26 million tons or an increase of 38%. Based on data from the Indonesian Cement Association (ASI), domestic cement sales in October 2017 reached 6.8 million tons, up only 11.4% from the same period last year. Cumulatively, the total national cement sales during January-October 2017 reached 54.19 million tons, an increase of only 7.3% compared to the same period last year (Indonesian Cement Association).</w:t>
      </w:r>
    </w:p>
    <w:p w:rsidR="00D420DF" w:rsidRPr="00D420DF" w:rsidRDefault="00D420DF" w:rsidP="004D3AD7">
      <w:pPr>
        <w:tabs>
          <w:tab w:val="left" w:pos="284"/>
        </w:tabs>
        <w:ind w:firstLine="284"/>
        <w:jc w:val="both"/>
        <w:rPr>
          <w:rFonts w:cs="Times"/>
          <w:b/>
          <w:szCs w:val="22"/>
          <w:lang w:val="id-ID"/>
        </w:rPr>
      </w:pPr>
      <w:r w:rsidRPr="00D420DF">
        <w:rPr>
          <w:rFonts w:cs="Times"/>
          <w:szCs w:val="22"/>
        </w:rPr>
        <w:t>In general, the performance of cement companies' revenue in the period of January-September 2017 is still sluggish. Only Cement Indonesia posted a 7.69% increase from the previous year, while Semen Baturaja, Semen Indocement Tunggal Prakarsa, and Semen Holcim still have not published the latest financial report (Indonesian Cement Association).</w:t>
      </w:r>
      <w:r w:rsidR="002F6BAA">
        <w:rPr>
          <w:rFonts w:cs="Times"/>
          <w:szCs w:val="22"/>
        </w:rPr>
        <w:t xml:space="preserve"> </w:t>
      </w:r>
      <w:r w:rsidRPr="00D420DF">
        <w:rPr>
          <w:rFonts w:cs="Times"/>
          <w:szCs w:val="22"/>
        </w:rPr>
        <w:t xml:space="preserve">As of September 30, 2017, the biggest contributor to Semen Indonesia's revenue </w:t>
      </w:r>
      <w:r w:rsidRPr="00667764">
        <w:rPr>
          <w:rFonts w:cs="Times"/>
          <w:noProof/>
          <w:szCs w:val="22"/>
        </w:rPr>
        <w:t>is still dominated</w:t>
      </w:r>
      <w:r w:rsidRPr="00D420DF">
        <w:rPr>
          <w:rFonts w:cs="Times"/>
          <w:szCs w:val="22"/>
        </w:rPr>
        <w:t xml:space="preserve"> by cement sales, worth Rp17.55 trillion, or 85% of total revenue. </w:t>
      </w:r>
      <w:r w:rsidR="00D44F29">
        <w:rPr>
          <w:rFonts w:cs="Times"/>
          <w:noProof/>
          <w:szCs w:val="22"/>
        </w:rPr>
        <w:t>The r</w:t>
      </w:r>
      <w:r w:rsidRPr="00D44F29">
        <w:rPr>
          <w:rFonts w:cs="Times"/>
          <w:noProof/>
          <w:szCs w:val="22"/>
        </w:rPr>
        <w:t>evenue</w:t>
      </w:r>
      <w:r w:rsidRPr="00D420DF">
        <w:rPr>
          <w:rFonts w:cs="Times"/>
          <w:szCs w:val="22"/>
        </w:rPr>
        <w:t xml:space="preserve"> increase was not driven by cement sales, as cement sales from Semen Indonesia dropped 2% from the same period last year valued at Rp17.86 trillion. When income rose, the company's net profit decreased only Rp1.45 trillion, down by 50%. The decline in net income was due to a 26% increase in operating expenses to Rp14.5 trillion (Indonesian Cement Association). If left unchecked, it could endanger the company's survival. For that writer feel </w:t>
      </w:r>
      <w:r w:rsidR="00D44F29">
        <w:rPr>
          <w:rFonts w:cs="Times"/>
          <w:szCs w:val="22"/>
        </w:rPr>
        <w:t xml:space="preserve">the </w:t>
      </w:r>
      <w:r w:rsidRPr="00D44F29">
        <w:rPr>
          <w:rFonts w:cs="Times"/>
          <w:noProof/>
          <w:szCs w:val="22"/>
        </w:rPr>
        <w:t>need</w:t>
      </w:r>
      <w:r w:rsidRPr="00D420DF">
        <w:rPr>
          <w:rFonts w:cs="Times"/>
          <w:szCs w:val="22"/>
        </w:rPr>
        <w:t xml:space="preserve"> to </w:t>
      </w:r>
      <w:r w:rsidRPr="00667764">
        <w:rPr>
          <w:rFonts w:cs="Times"/>
          <w:noProof/>
          <w:szCs w:val="22"/>
        </w:rPr>
        <w:t>research</w:t>
      </w:r>
      <w:r w:rsidRPr="00D420DF">
        <w:rPr>
          <w:rFonts w:cs="Times"/>
          <w:szCs w:val="22"/>
        </w:rPr>
        <w:t xml:space="preserve"> to know </w:t>
      </w:r>
      <w:r w:rsidR="00D44F29">
        <w:rPr>
          <w:rFonts w:cs="Times"/>
          <w:szCs w:val="22"/>
        </w:rPr>
        <w:t xml:space="preserve">the </w:t>
      </w:r>
      <w:r w:rsidRPr="00D44F29">
        <w:rPr>
          <w:rFonts w:cs="Times"/>
          <w:noProof/>
          <w:szCs w:val="22"/>
        </w:rPr>
        <w:t>health</w:t>
      </w:r>
      <w:r w:rsidRPr="00D420DF">
        <w:rPr>
          <w:rFonts w:cs="Times"/>
          <w:szCs w:val="22"/>
        </w:rPr>
        <w:t xml:space="preserve"> of </w:t>
      </w:r>
      <w:r w:rsidR="00D44F29">
        <w:rPr>
          <w:rFonts w:cs="Times"/>
          <w:szCs w:val="22"/>
        </w:rPr>
        <w:t xml:space="preserve">a </w:t>
      </w:r>
      <w:r w:rsidRPr="00D44F29">
        <w:rPr>
          <w:rFonts w:cs="Times"/>
          <w:noProof/>
          <w:szCs w:val="22"/>
        </w:rPr>
        <w:t>cement</w:t>
      </w:r>
      <w:r w:rsidRPr="00D420DF">
        <w:rPr>
          <w:rFonts w:cs="Times"/>
          <w:szCs w:val="22"/>
        </w:rPr>
        <w:t xml:space="preserve"> company which </w:t>
      </w:r>
      <w:r w:rsidRPr="00D44F29">
        <w:rPr>
          <w:rFonts w:cs="Times"/>
          <w:noProof/>
          <w:szCs w:val="22"/>
        </w:rPr>
        <w:t>go</w:t>
      </w:r>
      <w:r w:rsidR="00D44F29">
        <w:rPr>
          <w:rFonts w:cs="Times"/>
          <w:noProof/>
          <w:szCs w:val="22"/>
        </w:rPr>
        <w:t>es</w:t>
      </w:r>
      <w:r w:rsidRPr="00D420DF">
        <w:rPr>
          <w:rFonts w:cs="Times"/>
          <w:szCs w:val="22"/>
        </w:rPr>
        <w:t xml:space="preserve"> public in Bursa Efek Indonesia to avoid </w:t>
      </w:r>
      <w:r w:rsidR="00D44F29">
        <w:rPr>
          <w:rFonts w:cs="Times"/>
          <w:szCs w:val="22"/>
        </w:rPr>
        <w:t xml:space="preserve">the </w:t>
      </w:r>
      <w:r w:rsidRPr="00D44F29">
        <w:rPr>
          <w:rFonts w:cs="Times"/>
          <w:noProof/>
          <w:szCs w:val="22"/>
        </w:rPr>
        <w:t>situation</w:t>
      </w:r>
      <w:r w:rsidRPr="00D420DF">
        <w:rPr>
          <w:rFonts w:cs="Times"/>
          <w:szCs w:val="22"/>
        </w:rPr>
        <w:t xml:space="preserve"> that </w:t>
      </w:r>
      <w:r w:rsidRPr="00D44F29">
        <w:rPr>
          <w:rFonts w:cs="Times"/>
          <w:noProof/>
          <w:szCs w:val="22"/>
        </w:rPr>
        <w:t>endanger</w:t>
      </w:r>
      <w:r w:rsidR="00D44F29">
        <w:rPr>
          <w:rFonts w:cs="Times"/>
          <w:noProof/>
          <w:szCs w:val="22"/>
        </w:rPr>
        <w:t>s</w:t>
      </w:r>
      <w:r w:rsidR="00D44F29">
        <w:rPr>
          <w:rFonts w:cs="Times"/>
          <w:szCs w:val="22"/>
        </w:rPr>
        <w:t xml:space="preserve">the </w:t>
      </w:r>
      <w:r w:rsidRPr="00D44F29">
        <w:rPr>
          <w:rFonts w:cs="Times"/>
          <w:noProof/>
          <w:szCs w:val="22"/>
        </w:rPr>
        <w:t>company</w:t>
      </w:r>
      <w:r w:rsidRPr="00D420DF">
        <w:rPr>
          <w:rFonts w:cs="Times"/>
          <w:szCs w:val="22"/>
        </w:rPr>
        <w:t>. By evaluating the health of the company, the manager can take action to avoid corporate bankruptcy.</w:t>
      </w:r>
    </w:p>
    <w:p w:rsidR="00D420DF" w:rsidRDefault="00D420DF" w:rsidP="00D420DF">
      <w:pPr>
        <w:pStyle w:val="BodytextIndented"/>
        <w:ind w:firstLine="0"/>
      </w:pPr>
    </w:p>
    <w:p w:rsidR="004F19A5" w:rsidRPr="00602849" w:rsidRDefault="005F44A4" w:rsidP="00602849">
      <w:pPr>
        <w:rPr>
          <w:i/>
          <w:iCs/>
          <w:color w:val="000000"/>
          <w:szCs w:val="22"/>
          <w:lang w:val="en-US"/>
        </w:rPr>
      </w:pPr>
      <w:r w:rsidRPr="00602849">
        <w:rPr>
          <w:i/>
          <w:iCs/>
          <w:color w:val="000000"/>
          <w:szCs w:val="22"/>
          <w:lang w:val="en-US"/>
        </w:rPr>
        <w:t>Research Questions</w:t>
      </w:r>
    </w:p>
    <w:p w:rsidR="004F19A5" w:rsidRPr="004E7051" w:rsidRDefault="005F44A4" w:rsidP="005F44A4">
      <w:pPr>
        <w:pStyle w:val="BodytextIndented"/>
        <w:ind w:firstLine="0"/>
      </w:pPr>
      <w:r w:rsidRPr="005F44A4">
        <w:t>Research question in this paper is to understand the level of the bankruptcy of listed cement companies in Indonesian Stock Exchange?</w:t>
      </w:r>
    </w:p>
    <w:p w:rsidR="004E7051" w:rsidRPr="004E7051" w:rsidRDefault="004E7051">
      <w:pPr>
        <w:pStyle w:val="BodytextIndented"/>
      </w:pPr>
    </w:p>
    <w:p w:rsidR="004E7051" w:rsidRDefault="00D44F29" w:rsidP="00602849">
      <w:pPr>
        <w:pStyle w:val="BodytextIndented"/>
        <w:ind w:firstLine="0"/>
        <w:rPr>
          <w:i/>
        </w:rPr>
      </w:pPr>
      <w:r>
        <w:rPr>
          <w:i/>
          <w:noProof/>
        </w:rPr>
        <w:t>The o</w:t>
      </w:r>
      <w:r w:rsidR="005F44A4" w:rsidRPr="00D44F29">
        <w:rPr>
          <w:i/>
          <w:noProof/>
        </w:rPr>
        <w:t>bjective</w:t>
      </w:r>
      <w:r w:rsidR="005F44A4" w:rsidRPr="005F44A4">
        <w:rPr>
          <w:i/>
        </w:rPr>
        <w:t xml:space="preserve"> of The Study</w:t>
      </w:r>
    </w:p>
    <w:p w:rsidR="004D3AD7" w:rsidRPr="004D730C" w:rsidRDefault="004D3AD7" w:rsidP="004D3AD7">
      <w:pPr>
        <w:pStyle w:val="HTMLPreformatted"/>
        <w:shd w:val="clear" w:color="auto" w:fill="FFFFFF"/>
        <w:tabs>
          <w:tab w:val="left" w:pos="426"/>
        </w:tabs>
        <w:jc w:val="both"/>
        <w:rPr>
          <w:rFonts w:ascii="Times New Roman" w:hAnsi="Times New Roman"/>
          <w:sz w:val="22"/>
          <w:szCs w:val="22"/>
        </w:rPr>
      </w:pPr>
      <w:r w:rsidRPr="004D730C">
        <w:rPr>
          <w:rFonts w:ascii="Times New Roman" w:hAnsi="Times New Roman"/>
          <w:sz w:val="22"/>
          <w:szCs w:val="22"/>
        </w:rPr>
        <w:t xml:space="preserve">The goal to be achieved in this paper is to understand the level of </w:t>
      </w:r>
      <w:r w:rsidR="00D44F29">
        <w:rPr>
          <w:rFonts w:ascii="Times New Roman" w:hAnsi="Times New Roman"/>
          <w:sz w:val="22"/>
          <w:szCs w:val="22"/>
        </w:rPr>
        <w:t xml:space="preserve">the </w:t>
      </w:r>
      <w:r w:rsidRPr="00D44F29">
        <w:rPr>
          <w:rFonts w:ascii="Times New Roman" w:hAnsi="Times New Roman"/>
          <w:noProof/>
          <w:sz w:val="22"/>
          <w:szCs w:val="22"/>
        </w:rPr>
        <w:t>bankruptcy</w:t>
      </w:r>
      <w:r w:rsidRPr="004D730C">
        <w:rPr>
          <w:rFonts w:ascii="Times New Roman" w:hAnsi="Times New Roman"/>
          <w:sz w:val="22"/>
          <w:szCs w:val="22"/>
        </w:rPr>
        <w:t xml:space="preserve"> of the listed cement companies in Indonesia Stock Exchange.</w:t>
      </w:r>
    </w:p>
    <w:p w:rsidR="004D3AD7" w:rsidRPr="004D3AD7" w:rsidRDefault="004D3AD7" w:rsidP="004D3AD7">
      <w:pPr>
        <w:pStyle w:val="BodytextIndented"/>
        <w:ind w:firstLine="0"/>
        <w:rPr>
          <w:lang w:val="en-GB"/>
        </w:rPr>
      </w:pPr>
    </w:p>
    <w:p w:rsidR="00D30688" w:rsidRDefault="00602849" w:rsidP="00602849">
      <w:pPr>
        <w:pStyle w:val="Section"/>
        <w:numPr>
          <w:ilvl w:val="0"/>
          <w:numId w:val="0"/>
        </w:numPr>
        <w:spacing w:before="0"/>
      </w:pPr>
      <w:r>
        <w:t>LITERATURE REVIEW</w:t>
      </w:r>
    </w:p>
    <w:p w:rsidR="004D3AD7" w:rsidRPr="004D3AD7" w:rsidRDefault="00D44F29" w:rsidP="00602849">
      <w:pPr>
        <w:pStyle w:val="Subsection"/>
        <w:numPr>
          <w:ilvl w:val="0"/>
          <w:numId w:val="0"/>
        </w:numPr>
        <w:spacing w:before="0"/>
        <w:ind w:firstLine="284"/>
        <w:jc w:val="both"/>
        <w:rPr>
          <w:i/>
        </w:rPr>
      </w:pPr>
      <w:r>
        <w:rPr>
          <w:noProof/>
        </w:rPr>
        <w:t>The z-s</w:t>
      </w:r>
      <w:r w:rsidR="004D3AD7" w:rsidRPr="00D44F29">
        <w:rPr>
          <w:noProof/>
        </w:rPr>
        <w:t>core</w:t>
      </w:r>
      <w:r w:rsidR="004D3AD7" w:rsidRPr="004D3AD7">
        <w:t xml:space="preserve"> analysis is a </w:t>
      </w:r>
      <w:r w:rsidR="004D3AD7" w:rsidRPr="00667764">
        <w:rPr>
          <w:noProof/>
        </w:rPr>
        <w:t>tool</w:t>
      </w:r>
      <w:r w:rsidR="00667764">
        <w:rPr>
          <w:noProof/>
        </w:rPr>
        <w:t>/</w:t>
      </w:r>
      <w:r w:rsidR="004D3AD7" w:rsidRPr="00667764">
        <w:rPr>
          <w:noProof/>
        </w:rPr>
        <w:t>method</w:t>
      </w:r>
      <w:r w:rsidR="004D3AD7" w:rsidRPr="004D3AD7">
        <w:t xml:space="preserve"> be used to predict the condition of the company whether in a healthy </w:t>
      </w:r>
      <w:r w:rsidR="004D3AD7" w:rsidRPr="000950E5">
        <w:rPr>
          <w:noProof/>
        </w:rPr>
        <w:t>state</w:t>
      </w:r>
      <w:r w:rsidR="004D3AD7" w:rsidRPr="004D3AD7">
        <w:t xml:space="preserve"> or not and also shows the company's performance as well as reflect the prospects of the company in the future. Altman (1968) </w:t>
      </w:r>
      <w:r w:rsidR="00667764">
        <w:rPr>
          <w:noProof/>
        </w:rPr>
        <w:t>researched</w:t>
      </w:r>
      <w:r w:rsidR="004D3AD7" w:rsidRPr="004D3AD7">
        <w:t xml:space="preserve"> to develop new models to predict corporate bankruptcy. The model is known as the Z score model developed first by Edward Altman, professor of Finance, Stern Business School, University of New York, to evaluate the financial health of an enterprise </w:t>
      </w:r>
      <w:r w:rsidR="00667764">
        <w:rPr>
          <w:noProof/>
        </w:rPr>
        <w:t>by</w:t>
      </w:r>
      <w:r w:rsidR="004D3AD7" w:rsidRPr="004D3AD7">
        <w:t xml:space="preserve"> various ratios.</w:t>
      </w:r>
    </w:p>
    <w:p w:rsidR="004D3AD7" w:rsidRPr="004D3AD7" w:rsidRDefault="004D3AD7" w:rsidP="004D3AD7">
      <w:pPr>
        <w:pStyle w:val="BodytextIndented"/>
        <w:rPr>
          <w:rFonts w:cs="Times"/>
          <w:lang w:val="en-GB"/>
        </w:rPr>
      </w:pPr>
      <w:r w:rsidRPr="004D3AD7">
        <w:rPr>
          <w:rFonts w:cs="Times"/>
        </w:rPr>
        <w:t xml:space="preserve">The Altman model has changed several times to create the last model whose formula uses </w:t>
      </w:r>
      <w:r w:rsidR="00667764">
        <w:rPr>
          <w:rFonts w:cs="Times"/>
          <w:noProof/>
        </w:rPr>
        <w:t>five</w:t>
      </w:r>
      <w:r w:rsidRPr="004D3AD7">
        <w:rPr>
          <w:rFonts w:cs="Times"/>
        </w:rPr>
        <w:t xml:space="preserve"> financial ratios to predict the bankruptcy of a company (Kumari, 2013). Multiple discriminant analysis is used to test the five financial ratios in predicting bankruptcy. The five financial ratios are working capital to total assets, retained earnings to total assets, earnings before interests’ taxes to total assets, </w:t>
      </w:r>
      <w:r w:rsidR="00D44F29">
        <w:rPr>
          <w:rFonts w:cs="Times"/>
        </w:rPr>
        <w:t xml:space="preserve">the </w:t>
      </w:r>
      <w:r w:rsidRPr="00D44F29">
        <w:rPr>
          <w:rFonts w:cs="Times"/>
          <w:noProof/>
        </w:rPr>
        <w:t>market</w:t>
      </w:r>
      <w:r w:rsidRPr="004D3AD7">
        <w:rPr>
          <w:rFonts w:cs="Times"/>
        </w:rPr>
        <w:t xml:space="preserve"> value of equity to book value of total debts, and sales to total assets. Altman also found that certain ratios, especially liquidity and leverage, contributed the most in detecting and predicting corporate bankruptcy.</w:t>
      </w:r>
    </w:p>
    <w:p w:rsidR="00602849" w:rsidRDefault="00602849" w:rsidP="004D3AD7">
      <w:pPr>
        <w:tabs>
          <w:tab w:val="left" w:pos="426"/>
        </w:tabs>
        <w:rPr>
          <w:rFonts w:cs="Times"/>
          <w:bCs/>
          <w:szCs w:val="22"/>
        </w:rPr>
      </w:pPr>
    </w:p>
    <w:p w:rsidR="004D3AD7" w:rsidRPr="004D3AD7" w:rsidRDefault="004D3AD7" w:rsidP="004D3AD7">
      <w:pPr>
        <w:tabs>
          <w:tab w:val="left" w:pos="426"/>
        </w:tabs>
        <w:rPr>
          <w:rFonts w:cs="Times"/>
          <w:bCs/>
          <w:szCs w:val="22"/>
        </w:rPr>
      </w:pPr>
      <w:r w:rsidRPr="004D3AD7">
        <w:rPr>
          <w:rFonts w:cs="Times"/>
          <w:bCs/>
          <w:szCs w:val="22"/>
        </w:rPr>
        <w:t>Z Score Bankruptcy Model:</w:t>
      </w:r>
    </w:p>
    <w:p w:rsidR="004D3AD7" w:rsidRPr="004D3AD7" w:rsidRDefault="004D3AD7" w:rsidP="004D3AD7">
      <w:pPr>
        <w:pStyle w:val="BodytextIndented"/>
        <w:tabs>
          <w:tab w:val="center" w:pos="4535"/>
          <w:tab w:val="right" w:pos="9071"/>
        </w:tabs>
        <w:ind w:firstLine="0"/>
        <w:jc w:val="left"/>
        <w:rPr>
          <w:rFonts w:cs="Times"/>
          <w:lang w:val="en-GB"/>
        </w:rPr>
      </w:pPr>
      <w:r w:rsidRPr="004D3AD7">
        <w:rPr>
          <w:rFonts w:cs="Times"/>
        </w:rPr>
        <w:tab/>
        <w:t>Z = 1,2X1 + 1,4X2 + 3,3X3 + 0,6X4 + 1,0X5</w:t>
      </w:r>
      <w:r w:rsidRPr="004D3AD7">
        <w:rPr>
          <w:rFonts w:cs="Times"/>
        </w:rPr>
        <w:tab/>
        <w:t>(1)</w:t>
      </w:r>
    </w:p>
    <w:p w:rsidR="002F6BAA" w:rsidRDefault="004D3AD7" w:rsidP="004D3AD7">
      <w:pPr>
        <w:rPr>
          <w:rFonts w:cs="Times"/>
          <w:szCs w:val="22"/>
        </w:rPr>
      </w:pPr>
      <w:r>
        <w:rPr>
          <w:rFonts w:cs="Times"/>
          <w:szCs w:val="22"/>
        </w:rPr>
        <w:lastRenderedPageBreak/>
        <w:t xml:space="preserve">where: </w:t>
      </w:r>
    </w:p>
    <w:p w:rsidR="004D3AD7" w:rsidRPr="004D3AD7" w:rsidRDefault="004D3AD7" w:rsidP="004D3AD7">
      <w:pPr>
        <w:rPr>
          <w:rFonts w:cs="Times"/>
          <w:szCs w:val="22"/>
        </w:rPr>
      </w:pPr>
      <w:r w:rsidRPr="004D3AD7">
        <w:rPr>
          <w:rFonts w:cs="Times"/>
          <w:szCs w:val="22"/>
        </w:rPr>
        <w:t xml:space="preserve">X1 </w:t>
      </w:r>
      <w:r>
        <w:rPr>
          <w:rFonts w:cs="Times"/>
          <w:szCs w:val="22"/>
        </w:rPr>
        <w:tab/>
      </w:r>
      <w:r w:rsidRPr="004D3AD7">
        <w:rPr>
          <w:rFonts w:cs="Times"/>
          <w:szCs w:val="22"/>
        </w:rPr>
        <w:t xml:space="preserve">= Working Capital to Total Asset </w:t>
      </w:r>
    </w:p>
    <w:p w:rsidR="004D3AD7" w:rsidRPr="004D3AD7" w:rsidRDefault="004D3AD7" w:rsidP="004D3AD7">
      <w:pPr>
        <w:rPr>
          <w:rFonts w:cs="Times"/>
          <w:szCs w:val="22"/>
        </w:rPr>
      </w:pPr>
      <w:r w:rsidRPr="004D3AD7">
        <w:rPr>
          <w:rFonts w:cs="Times"/>
          <w:szCs w:val="22"/>
        </w:rPr>
        <w:t xml:space="preserve">X2 </w:t>
      </w:r>
      <w:r>
        <w:rPr>
          <w:rFonts w:cs="Times"/>
          <w:szCs w:val="22"/>
        </w:rPr>
        <w:tab/>
      </w:r>
      <w:r w:rsidRPr="004D3AD7">
        <w:rPr>
          <w:rFonts w:cs="Times"/>
          <w:szCs w:val="22"/>
        </w:rPr>
        <w:t xml:space="preserve">= Retained </w:t>
      </w:r>
      <w:r w:rsidRPr="00D44F29">
        <w:rPr>
          <w:rFonts w:cs="Times"/>
          <w:noProof/>
          <w:szCs w:val="22"/>
        </w:rPr>
        <w:t>Earning</w:t>
      </w:r>
      <w:r w:rsidR="00D44F29">
        <w:rPr>
          <w:rFonts w:cs="Times"/>
          <w:noProof/>
          <w:szCs w:val="22"/>
        </w:rPr>
        <w:t>s</w:t>
      </w:r>
      <w:r w:rsidRPr="004D3AD7">
        <w:rPr>
          <w:rFonts w:cs="Times"/>
          <w:szCs w:val="22"/>
        </w:rPr>
        <w:t xml:space="preserve"> to Total Assets</w:t>
      </w:r>
    </w:p>
    <w:p w:rsidR="004D3AD7" w:rsidRPr="004D3AD7" w:rsidRDefault="004D3AD7" w:rsidP="004D3AD7">
      <w:pPr>
        <w:rPr>
          <w:rFonts w:cs="Times"/>
          <w:szCs w:val="22"/>
        </w:rPr>
      </w:pPr>
      <w:r w:rsidRPr="004D3AD7">
        <w:rPr>
          <w:rFonts w:cs="Times"/>
          <w:szCs w:val="22"/>
        </w:rPr>
        <w:t xml:space="preserve">X3 </w:t>
      </w:r>
      <w:r>
        <w:rPr>
          <w:rFonts w:cs="Times"/>
          <w:szCs w:val="22"/>
        </w:rPr>
        <w:tab/>
      </w:r>
      <w:r w:rsidRPr="004D3AD7">
        <w:rPr>
          <w:rFonts w:cs="Times"/>
          <w:szCs w:val="22"/>
        </w:rPr>
        <w:t>= Earnings Before Interest and Taxes to Total Assets</w:t>
      </w:r>
    </w:p>
    <w:p w:rsidR="004D3AD7" w:rsidRPr="004D3AD7" w:rsidRDefault="004D3AD7" w:rsidP="004D3AD7">
      <w:pPr>
        <w:rPr>
          <w:rFonts w:cs="Times"/>
          <w:szCs w:val="22"/>
        </w:rPr>
      </w:pPr>
      <w:r w:rsidRPr="004D3AD7">
        <w:rPr>
          <w:rFonts w:cs="Times"/>
          <w:szCs w:val="22"/>
        </w:rPr>
        <w:t xml:space="preserve">X4 </w:t>
      </w:r>
      <w:r>
        <w:rPr>
          <w:rFonts w:cs="Times"/>
          <w:szCs w:val="22"/>
        </w:rPr>
        <w:tab/>
      </w:r>
      <w:r w:rsidRPr="004D3AD7">
        <w:rPr>
          <w:rFonts w:cs="Times"/>
          <w:szCs w:val="22"/>
        </w:rPr>
        <w:t>= Market Value Of Equity to Book Value Of Liabilities</w:t>
      </w:r>
    </w:p>
    <w:p w:rsidR="004D3AD7" w:rsidRPr="004D3AD7" w:rsidRDefault="004D3AD7" w:rsidP="004D3AD7">
      <w:pPr>
        <w:rPr>
          <w:rFonts w:cs="Times"/>
          <w:szCs w:val="22"/>
        </w:rPr>
      </w:pPr>
      <w:r w:rsidRPr="004D3AD7">
        <w:rPr>
          <w:rFonts w:cs="Times"/>
          <w:szCs w:val="22"/>
        </w:rPr>
        <w:t xml:space="preserve">X5 </w:t>
      </w:r>
      <w:r>
        <w:rPr>
          <w:rFonts w:cs="Times"/>
          <w:szCs w:val="22"/>
        </w:rPr>
        <w:tab/>
      </w:r>
      <w:r w:rsidRPr="004D3AD7">
        <w:rPr>
          <w:rFonts w:cs="Times"/>
          <w:szCs w:val="22"/>
        </w:rPr>
        <w:t>= Sales to Total Assets</w:t>
      </w:r>
    </w:p>
    <w:p w:rsidR="007114F2" w:rsidRPr="00207E0C" w:rsidRDefault="007114F2" w:rsidP="007114F2">
      <w:pPr>
        <w:jc w:val="both"/>
        <w:rPr>
          <w:rFonts w:cs="Times"/>
          <w:bCs/>
          <w:szCs w:val="22"/>
        </w:rPr>
      </w:pPr>
      <w:r w:rsidRPr="00207E0C">
        <w:rPr>
          <w:rFonts w:cs="Times"/>
          <w:bCs/>
          <w:szCs w:val="22"/>
        </w:rPr>
        <w:t>Zones of Discrimination</w:t>
      </w:r>
    </w:p>
    <w:p w:rsidR="007114F2" w:rsidRPr="00207E0C" w:rsidRDefault="007114F2" w:rsidP="007114F2">
      <w:pPr>
        <w:pStyle w:val="ListParagraph"/>
        <w:numPr>
          <w:ilvl w:val="0"/>
          <w:numId w:val="25"/>
        </w:numPr>
        <w:autoSpaceDE w:val="0"/>
        <w:autoSpaceDN w:val="0"/>
        <w:adjustRightInd w:val="0"/>
        <w:ind w:left="284" w:hanging="284"/>
        <w:jc w:val="both"/>
        <w:rPr>
          <w:rFonts w:cs="Times"/>
        </w:rPr>
      </w:pPr>
      <w:r w:rsidRPr="00207E0C">
        <w:rPr>
          <w:rFonts w:cs="Times"/>
        </w:rPr>
        <w:t>Z &lt; 1,8</w:t>
      </w:r>
      <w:r w:rsidRPr="00207E0C">
        <w:rPr>
          <w:rFonts w:cs="Times"/>
          <w:lang w:val="en-US"/>
        </w:rPr>
        <w:t>i</w:t>
      </w:r>
      <w:r w:rsidRPr="00207E0C">
        <w:rPr>
          <w:rFonts w:cs="Times"/>
        </w:rPr>
        <w:t xml:space="preserve">f a firm got a Z value of </w:t>
      </w:r>
      <w:r w:rsidRPr="00207E0C">
        <w:rPr>
          <w:rFonts w:cs="Times"/>
          <w:lang w:val="en-US"/>
        </w:rPr>
        <w:t>less</w:t>
      </w:r>
      <w:r w:rsidRPr="00207E0C">
        <w:rPr>
          <w:rFonts w:cs="Times"/>
        </w:rPr>
        <w:t xml:space="preserve"> than </w:t>
      </w:r>
      <w:r w:rsidRPr="00207E0C">
        <w:rPr>
          <w:rFonts w:cs="Times"/>
          <w:lang w:val="en-US"/>
        </w:rPr>
        <w:t>1,8</w:t>
      </w:r>
      <w:r w:rsidRPr="00207E0C">
        <w:rPr>
          <w:rFonts w:cs="Times"/>
        </w:rPr>
        <w:t xml:space="preserve"> it </w:t>
      </w:r>
      <w:r w:rsidRPr="00667764">
        <w:rPr>
          <w:rFonts w:cs="Times"/>
          <w:noProof/>
        </w:rPr>
        <w:t>is considered</w:t>
      </w:r>
      <w:r w:rsidRPr="00207E0C">
        <w:rPr>
          <w:rFonts w:cs="Times"/>
          <w:lang w:val="en-US"/>
        </w:rPr>
        <w:t xml:space="preserve">that the firm </w:t>
      </w:r>
      <w:r w:rsidRPr="00207E0C">
        <w:rPr>
          <w:rFonts w:cs="Times"/>
        </w:rPr>
        <w:t xml:space="preserve">to be in the </w:t>
      </w:r>
      <w:r w:rsidRPr="00207E0C">
        <w:rPr>
          <w:rFonts w:cs="Times"/>
          <w:b/>
        </w:rPr>
        <w:t>distress zone</w:t>
      </w:r>
      <w:r w:rsidRPr="00207E0C">
        <w:rPr>
          <w:rFonts w:cs="Times"/>
          <w:b/>
          <w:lang w:val="en-US"/>
        </w:rPr>
        <w:t>.</w:t>
      </w:r>
    </w:p>
    <w:p w:rsidR="007114F2" w:rsidRPr="00207E0C" w:rsidRDefault="007114F2" w:rsidP="007114F2">
      <w:pPr>
        <w:pStyle w:val="ListParagraph"/>
        <w:numPr>
          <w:ilvl w:val="0"/>
          <w:numId w:val="25"/>
        </w:numPr>
        <w:autoSpaceDE w:val="0"/>
        <w:autoSpaceDN w:val="0"/>
        <w:adjustRightInd w:val="0"/>
        <w:ind w:left="284" w:hanging="284"/>
        <w:jc w:val="both"/>
        <w:rPr>
          <w:rFonts w:cs="Times"/>
        </w:rPr>
      </w:pPr>
      <w:r w:rsidRPr="00207E0C">
        <w:rPr>
          <w:rFonts w:cs="Times"/>
        </w:rPr>
        <w:t xml:space="preserve">1,8 &lt; Z &lt; 3,0 </w:t>
      </w:r>
      <w:r w:rsidRPr="00207E0C">
        <w:rPr>
          <w:rFonts w:cs="Times"/>
          <w:lang w:val="en-US"/>
        </w:rPr>
        <w:t xml:space="preserve">if a firm got a </w:t>
      </w:r>
      <w:r w:rsidRPr="00207E0C">
        <w:rPr>
          <w:rFonts w:cs="Times"/>
        </w:rPr>
        <w:t>value of anything in between 1.8 and 3,0 indicates that the firm is at the risk of financialdistress</w:t>
      </w:r>
      <w:r w:rsidRPr="00207E0C">
        <w:rPr>
          <w:rFonts w:cs="Times"/>
          <w:lang w:val="en-US"/>
        </w:rPr>
        <w:t xml:space="preserve"> or it considered in </w:t>
      </w:r>
      <w:r w:rsidR="00D44F29">
        <w:rPr>
          <w:rFonts w:cs="Times"/>
          <w:lang w:val="en-US"/>
        </w:rPr>
        <w:t xml:space="preserve">the </w:t>
      </w:r>
      <w:r w:rsidRPr="00D44F29">
        <w:rPr>
          <w:rFonts w:cs="Times"/>
          <w:b/>
          <w:noProof/>
          <w:lang w:val="en-US"/>
        </w:rPr>
        <w:t>grey</w:t>
      </w:r>
      <w:r w:rsidRPr="00207E0C">
        <w:rPr>
          <w:rFonts w:cs="Times"/>
          <w:b/>
          <w:lang w:val="en-US"/>
        </w:rPr>
        <w:t xml:space="preserve"> zone.</w:t>
      </w:r>
    </w:p>
    <w:p w:rsidR="007114F2" w:rsidRPr="00207E0C" w:rsidRDefault="007114F2" w:rsidP="007114F2">
      <w:pPr>
        <w:pStyle w:val="ListParagraph"/>
        <w:numPr>
          <w:ilvl w:val="0"/>
          <w:numId w:val="25"/>
        </w:numPr>
        <w:autoSpaceDE w:val="0"/>
        <w:autoSpaceDN w:val="0"/>
        <w:adjustRightInd w:val="0"/>
        <w:ind w:left="284" w:hanging="284"/>
        <w:jc w:val="both"/>
        <w:rPr>
          <w:rFonts w:cs="Times"/>
        </w:rPr>
      </w:pPr>
      <w:r w:rsidRPr="00207E0C">
        <w:rPr>
          <w:rFonts w:cs="Times"/>
        </w:rPr>
        <w:t xml:space="preserve">Z &gt; 3,0 </w:t>
      </w:r>
      <w:r w:rsidRPr="00207E0C">
        <w:rPr>
          <w:rFonts w:cs="Times"/>
          <w:lang w:val="en-US"/>
        </w:rPr>
        <w:t>i</w:t>
      </w:r>
      <w:r w:rsidRPr="00207E0C">
        <w:rPr>
          <w:rFonts w:cs="Times"/>
        </w:rPr>
        <w:t xml:space="preserve">f a firm got a Z value of greater than </w:t>
      </w:r>
      <w:r w:rsidRPr="00207E0C">
        <w:rPr>
          <w:rFonts w:cs="Times"/>
          <w:lang w:val="en-US"/>
        </w:rPr>
        <w:t>3,0</w:t>
      </w:r>
      <w:r w:rsidRPr="00207E0C">
        <w:rPr>
          <w:rFonts w:cs="Times"/>
        </w:rPr>
        <w:t xml:space="preserve"> it can </w:t>
      </w:r>
      <w:r w:rsidRPr="00667764">
        <w:rPr>
          <w:rFonts w:cs="Times"/>
          <w:noProof/>
        </w:rPr>
        <w:t>be concluded</w:t>
      </w:r>
      <w:r w:rsidRPr="00207E0C">
        <w:rPr>
          <w:rFonts w:cs="Times"/>
        </w:rPr>
        <w:t xml:space="preserve"> that </w:t>
      </w:r>
      <w:r w:rsidRPr="00207E0C">
        <w:rPr>
          <w:rFonts w:cs="Times"/>
          <w:lang w:val="en-US"/>
        </w:rPr>
        <w:t>the</w:t>
      </w:r>
      <w:r w:rsidRPr="00207E0C">
        <w:rPr>
          <w:rFonts w:cs="Times"/>
        </w:rPr>
        <w:t xml:space="preserve"> firm is in </w:t>
      </w:r>
      <w:r w:rsidR="00D44F29">
        <w:rPr>
          <w:rFonts w:cs="Times"/>
        </w:rPr>
        <w:t xml:space="preserve">a </w:t>
      </w:r>
      <w:r w:rsidRPr="00D44F29">
        <w:rPr>
          <w:rFonts w:cs="Times"/>
          <w:b/>
          <w:noProof/>
        </w:rPr>
        <w:t>safe</w:t>
      </w:r>
      <w:r w:rsidRPr="00207E0C">
        <w:rPr>
          <w:rFonts w:cs="Times"/>
          <w:b/>
        </w:rPr>
        <w:t xml:space="preserve"> zone</w:t>
      </w:r>
      <w:r w:rsidRPr="00207E0C">
        <w:rPr>
          <w:rFonts w:cs="Times"/>
          <w:b/>
          <w:lang w:val="en-US"/>
        </w:rPr>
        <w:t>.</w:t>
      </w:r>
    </w:p>
    <w:p w:rsidR="005A5E72" w:rsidRPr="005A5E72" w:rsidRDefault="00602849" w:rsidP="00602849">
      <w:pPr>
        <w:pStyle w:val="Section"/>
        <w:numPr>
          <w:ilvl w:val="0"/>
          <w:numId w:val="0"/>
        </w:numPr>
      </w:pPr>
      <w:r w:rsidRPr="005A5E72">
        <w:t>RESEARCH METHODOLOGY</w:t>
      </w:r>
    </w:p>
    <w:p w:rsidR="005A5E72" w:rsidRPr="005A5E72" w:rsidRDefault="00602849" w:rsidP="00602849">
      <w:pPr>
        <w:pStyle w:val="HTMLPreformatted"/>
        <w:shd w:val="clear" w:color="auto" w:fill="FFFFFF"/>
        <w:tabs>
          <w:tab w:val="clear" w:pos="916"/>
          <w:tab w:val="left" w:pos="284"/>
        </w:tabs>
        <w:jc w:val="both"/>
        <w:rPr>
          <w:rFonts w:ascii="Times" w:hAnsi="Times" w:cs="Times"/>
          <w:sz w:val="22"/>
          <w:szCs w:val="22"/>
        </w:rPr>
      </w:pPr>
      <w:r>
        <w:rPr>
          <w:rFonts w:ascii="Times" w:hAnsi="Times" w:cs="Times"/>
          <w:sz w:val="22"/>
          <w:szCs w:val="22"/>
        </w:rPr>
        <w:tab/>
      </w:r>
      <w:r w:rsidR="005A5E72" w:rsidRPr="005A5E72">
        <w:rPr>
          <w:rFonts w:ascii="Times" w:hAnsi="Times" w:cs="Times"/>
          <w:sz w:val="22"/>
          <w:szCs w:val="22"/>
        </w:rPr>
        <w:t xml:space="preserve">The sample in this study is the company in </w:t>
      </w:r>
      <w:r w:rsidR="00D44F29">
        <w:rPr>
          <w:rFonts w:ascii="Times" w:hAnsi="Times" w:cs="Times"/>
          <w:sz w:val="22"/>
          <w:szCs w:val="22"/>
        </w:rPr>
        <w:t xml:space="preserve">the </w:t>
      </w:r>
      <w:r w:rsidR="005A5E72" w:rsidRPr="00D44F29">
        <w:rPr>
          <w:rFonts w:ascii="Times" w:hAnsi="Times" w:cs="Times"/>
          <w:noProof/>
          <w:sz w:val="22"/>
          <w:szCs w:val="22"/>
        </w:rPr>
        <w:t>cement</w:t>
      </w:r>
      <w:r w:rsidR="005A5E72" w:rsidRPr="005A5E72">
        <w:rPr>
          <w:rFonts w:ascii="Times" w:hAnsi="Times" w:cs="Times"/>
          <w:sz w:val="22"/>
          <w:szCs w:val="22"/>
        </w:rPr>
        <w:t xml:space="preserve"> sector which listed on the Indonesia Stock Exchange. There are four listed cement companies, from government and private. PT Semen Indonesia Tbk. </w:t>
      </w:r>
      <w:r w:rsidR="00667764">
        <w:rPr>
          <w:rFonts w:ascii="Times" w:hAnsi="Times" w:cs="Times"/>
          <w:noProof/>
          <w:sz w:val="22"/>
          <w:szCs w:val="22"/>
        </w:rPr>
        <w:t>A</w:t>
      </w:r>
      <w:r w:rsidR="005A5E72" w:rsidRPr="00667764">
        <w:rPr>
          <w:rFonts w:ascii="Times" w:hAnsi="Times" w:cs="Times"/>
          <w:noProof/>
          <w:sz w:val="22"/>
          <w:szCs w:val="22"/>
        </w:rPr>
        <w:t>nd</w:t>
      </w:r>
      <w:r w:rsidR="005A5E72" w:rsidRPr="005A5E72">
        <w:rPr>
          <w:rFonts w:ascii="Times" w:hAnsi="Times" w:cs="Times"/>
          <w:sz w:val="22"/>
          <w:szCs w:val="22"/>
        </w:rPr>
        <w:t xml:space="preserve"> PT Semen BaturajaTbk are </w:t>
      </w:r>
      <w:r w:rsidR="005A5E72" w:rsidRPr="00D44F29">
        <w:rPr>
          <w:rFonts w:ascii="Times" w:hAnsi="Times" w:cs="Times"/>
          <w:noProof/>
          <w:sz w:val="22"/>
          <w:szCs w:val="22"/>
        </w:rPr>
        <w:t>the</w:t>
      </w:r>
      <w:r w:rsidR="00D44F29">
        <w:rPr>
          <w:rFonts w:ascii="Times" w:hAnsi="Times" w:cs="Times"/>
          <w:noProof/>
          <w:sz w:val="22"/>
          <w:szCs w:val="22"/>
        </w:rPr>
        <w:t>y</w:t>
      </w:r>
      <w:r w:rsidR="005A5E72" w:rsidRPr="005A5E72">
        <w:rPr>
          <w:rFonts w:ascii="Times" w:hAnsi="Times" w:cs="Times"/>
          <w:sz w:val="22"/>
          <w:szCs w:val="22"/>
        </w:rPr>
        <w:t xml:space="preserve"> belong to the government and the private companies are PT Indocement Tunggal Prakarsa Tbk. </w:t>
      </w:r>
      <w:r w:rsidR="00667764">
        <w:rPr>
          <w:rFonts w:ascii="Times" w:hAnsi="Times" w:cs="Times"/>
          <w:noProof/>
          <w:sz w:val="22"/>
          <w:szCs w:val="22"/>
        </w:rPr>
        <w:t>A</w:t>
      </w:r>
      <w:r w:rsidR="005A5E72" w:rsidRPr="00667764">
        <w:rPr>
          <w:rFonts w:ascii="Times" w:hAnsi="Times" w:cs="Times"/>
          <w:noProof/>
          <w:sz w:val="22"/>
          <w:szCs w:val="22"/>
        </w:rPr>
        <w:t>nd</w:t>
      </w:r>
      <w:r w:rsidR="005A5E72" w:rsidRPr="005A5E72">
        <w:rPr>
          <w:rFonts w:ascii="Times" w:hAnsi="Times" w:cs="Times"/>
          <w:sz w:val="22"/>
          <w:szCs w:val="22"/>
        </w:rPr>
        <w:t xml:space="preserve"> PT Holcim Indonesia Tbk. This study uses secondary data obtained from Indonesian Capital Market Directory (ICMD) and </w:t>
      </w:r>
      <w:r w:rsidR="00D44F29">
        <w:rPr>
          <w:rFonts w:ascii="Times" w:hAnsi="Times" w:cs="Times"/>
          <w:sz w:val="22"/>
          <w:szCs w:val="22"/>
        </w:rPr>
        <w:t xml:space="preserve">the </w:t>
      </w:r>
      <w:r w:rsidR="005A5E72" w:rsidRPr="00D44F29">
        <w:rPr>
          <w:rFonts w:ascii="Times" w:hAnsi="Times" w:cs="Times"/>
          <w:noProof/>
          <w:sz w:val="22"/>
          <w:szCs w:val="22"/>
        </w:rPr>
        <w:t>annual</w:t>
      </w:r>
      <w:r w:rsidR="005A5E72" w:rsidRPr="005A5E72">
        <w:rPr>
          <w:rFonts w:ascii="Times" w:hAnsi="Times" w:cs="Times"/>
          <w:sz w:val="22"/>
          <w:szCs w:val="22"/>
        </w:rPr>
        <w:t xml:space="preserve"> report of the company (financial statements).</w:t>
      </w:r>
    </w:p>
    <w:p w:rsidR="005A5E72" w:rsidRPr="005A5E72" w:rsidRDefault="005A5E72" w:rsidP="005A5E72">
      <w:pPr>
        <w:pStyle w:val="HTMLPreformatted"/>
        <w:shd w:val="clear" w:color="auto" w:fill="FFFFFF"/>
        <w:tabs>
          <w:tab w:val="left" w:pos="426"/>
        </w:tabs>
        <w:ind w:firstLine="284"/>
        <w:jc w:val="both"/>
        <w:rPr>
          <w:rFonts w:ascii="Times" w:hAnsi="Times" w:cs="Times"/>
          <w:sz w:val="22"/>
          <w:szCs w:val="22"/>
          <w:lang w:val="id-ID" w:eastAsia="id-ID"/>
        </w:rPr>
      </w:pPr>
      <w:r w:rsidRPr="005A5E72">
        <w:rPr>
          <w:rFonts w:ascii="Times" w:hAnsi="Times" w:cs="Times"/>
          <w:sz w:val="22"/>
          <w:szCs w:val="22"/>
          <w:lang w:val="id-ID" w:eastAsia="id-ID"/>
        </w:rPr>
        <w:t xml:space="preserve">The data had </w:t>
      </w:r>
      <w:r w:rsidRPr="00667764">
        <w:rPr>
          <w:rFonts w:ascii="Times" w:hAnsi="Times" w:cs="Times"/>
          <w:noProof/>
          <w:sz w:val="22"/>
          <w:szCs w:val="22"/>
          <w:lang w:val="id-ID" w:eastAsia="id-ID"/>
        </w:rPr>
        <w:t>been analy</w:t>
      </w:r>
      <w:r w:rsidR="00D44F29" w:rsidRPr="00667764">
        <w:rPr>
          <w:rFonts w:ascii="Times" w:hAnsi="Times" w:cs="Times"/>
          <w:noProof/>
          <w:sz w:val="22"/>
          <w:szCs w:val="22"/>
          <w:lang w:val="id-ID" w:eastAsia="id-ID"/>
        </w:rPr>
        <w:t>z</w:t>
      </w:r>
      <w:r w:rsidRPr="00667764">
        <w:rPr>
          <w:rFonts w:ascii="Times" w:hAnsi="Times" w:cs="Times"/>
          <w:noProof/>
          <w:sz w:val="22"/>
          <w:szCs w:val="22"/>
          <w:lang w:val="id-ID" w:eastAsia="id-ID"/>
        </w:rPr>
        <w:t>ed</w:t>
      </w:r>
      <w:r w:rsidRPr="00D44F29">
        <w:rPr>
          <w:rFonts w:ascii="Times" w:hAnsi="Times" w:cs="Times"/>
          <w:noProof/>
          <w:sz w:val="22"/>
          <w:szCs w:val="22"/>
          <w:lang w:val="id-ID" w:eastAsia="id-ID"/>
        </w:rPr>
        <w:t>t</w:t>
      </w:r>
      <w:r w:rsidR="00D44F29">
        <w:rPr>
          <w:rFonts w:ascii="Times" w:hAnsi="Times" w:cs="Times"/>
          <w:noProof/>
          <w:sz w:val="22"/>
          <w:szCs w:val="22"/>
          <w:lang w:val="id-ID" w:eastAsia="id-ID"/>
        </w:rPr>
        <w:t>h</w:t>
      </w:r>
      <w:r w:rsidRPr="00D44F29">
        <w:rPr>
          <w:rFonts w:ascii="Times" w:hAnsi="Times" w:cs="Times"/>
          <w:noProof/>
          <w:sz w:val="22"/>
          <w:szCs w:val="22"/>
          <w:lang w:val="id-ID" w:eastAsia="id-ID"/>
        </w:rPr>
        <w:t>rough</w:t>
      </w:r>
      <w:r w:rsidRPr="005A5E72">
        <w:rPr>
          <w:rFonts w:ascii="Times" w:hAnsi="Times" w:cs="Times"/>
          <w:sz w:val="22"/>
          <w:szCs w:val="22"/>
          <w:lang w:val="id-ID" w:eastAsia="id-ID"/>
        </w:rPr>
        <w:t xml:space="preserve"> Altman’s Z score model, for which a few ratios have </w:t>
      </w:r>
      <w:r w:rsidRPr="00667764">
        <w:rPr>
          <w:rFonts w:ascii="Times" w:hAnsi="Times" w:cs="Times"/>
          <w:noProof/>
          <w:sz w:val="22"/>
          <w:szCs w:val="22"/>
          <w:lang w:val="id-ID" w:eastAsia="id-ID"/>
        </w:rPr>
        <w:t>been calculated</w:t>
      </w:r>
      <w:r w:rsidRPr="005A5E72">
        <w:rPr>
          <w:rFonts w:ascii="Times" w:hAnsi="Times" w:cs="Times"/>
          <w:sz w:val="22"/>
          <w:szCs w:val="22"/>
          <w:lang w:val="id-ID" w:eastAsia="id-ID"/>
        </w:rPr>
        <w:t xml:space="preserve"> through ratio analysis </w:t>
      </w:r>
      <w:r w:rsidRPr="005A5E72">
        <w:rPr>
          <w:rFonts w:ascii="Times" w:hAnsi="Times" w:cs="Times"/>
          <w:sz w:val="22"/>
          <w:szCs w:val="22"/>
          <w:lang w:val="id-ID"/>
        </w:rPr>
        <w:t>a</w:t>
      </w:r>
      <w:r w:rsidRPr="005A5E72">
        <w:rPr>
          <w:rFonts w:ascii="Times" w:hAnsi="Times" w:cs="Times"/>
          <w:sz w:val="22"/>
          <w:szCs w:val="22"/>
        </w:rPr>
        <w:t>nd collected data is analyzed by using Excel</w:t>
      </w:r>
      <w:r w:rsidRPr="005A5E72">
        <w:rPr>
          <w:rFonts w:ascii="Times" w:hAnsi="Times" w:cs="Times"/>
          <w:sz w:val="22"/>
          <w:szCs w:val="22"/>
          <w:lang w:val="id-ID"/>
        </w:rPr>
        <w:t xml:space="preserve">. </w:t>
      </w:r>
      <w:r w:rsidRPr="005A5E72">
        <w:rPr>
          <w:rFonts w:ascii="Times" w:hAnsi="Times" w:cs="Times"/>
          <w:sz w:val="22"/>
          <w:szCs w:val="22"/>
          <w:lang w:val="id-ID" w:eastAsia="id-ID"/>
        </w:rPr>
        <w:t xml:space="preserve">The ratios are the widely used tool to measure the financial performance of a company. There are four major ratios which define the complete financial position of a company, which is </w:t>
      </w:r>
      <w:r w:rsidR="00D44F29">
        <w:rPr>
          <w:rFonts w:ascii="Times" w:hAnsi="Times" w:cs="Times"/>
          <w:sz w:val="22"/>
          <w:szCs w:val="22"/>
          <w:lang w:val="id-ID" w:eastAsia="id-ID"/>
        </w:rPr>
        <w:t xml:space="preserve">a </w:t>
      </w:r>
      <w:r w:rsidRPr="00D44F29">
        <w:rPr>
          <w:rFonts w:ascii="Times" w:hAnsi="Times" w:cs="Times"/>
          <w:noProof/>
          <w:sz w:val="22"/>
          <w:szCs w:val="22"/>
          <w:lang w:val="id-ID" w:eastAsia="id-ID"/>
        </w:rPr>
        <w:t>liquidity</w:t>
      </w:r>
      <w:r w:rsidRPr="005A5E72">
        <w:rPr>
          <w:rFonts w:ascii="Times" w:hAnsi="Times" w:cs="Times"/>
          <w:sz w:val="22"/>
          <w:szCs w:val="22"/>
          <w:lang w:val="id-ID" w:eastAsia="id-ID"/>
        </w:rPr>
        <w:t xml:space="preserve"> ratio, profitability ratio, solvency ratio</w:t>
      </w:r>
      <w:r w:rsidR="000950E5">
        <w:rPr>
          <w:rFonts w:ascii="Times" w:hAnsi="Times" w:cs="Times"/>
          <w:sz w:val="22"/>
          <w:szCs w:val="22"/>
          <w:lang w:val="id-ID" w:eastAsia="id-ID"/>
        </w:rPr>
        <w:t>,</w:t>
      </w:r>
      <w:r w:rsidRPr="000950E5">
        <w:rPr>
          <w:rFonts w:ascii="Times" w:hAnsi="Times" w:cs="Times"/>
          <w:noProof/>
          <w:sz w:val="22"/>
          <w:szCs w:val="22"/>
          <w:lang w:val="id-ID" w:eastAsia="id-ID"/>
        </w:rPr>
        <w:t>and</w:t>
      </w:r>
      <w:r w:rsidRPr="005A5E72">
        <w:rPr>
          <w:rFonts w:ascii="Times" w:hAnsi="Times" w:cs="Times"/>
          <w:sz w:val="22"/>
          <w:szCs w:val="22"/>
          <w:lang w:val="id-ID" w:eastAsia="id-ID"/>
        </w:rPr>
        <w:t xml:space="preserve"> activity ratio. The liquidity ratio helps to measure the company’s ability to meet the </w:t>
      </w:r>
      <w:r w:rsidRPr="00D44F29">
        <w:rPr>
          <w:rFonts w:ascii="Times" w:hAnsi="Times" w:cs="Times"/>
          <w:noProof/>
          <w:sz w:val="22"/>
          <w:szCs w:val="22"/>
          <w:lang w:val="id-ID" w:eastAsia="id-ID"/>
        </w:rPr>
        <w:t>short</w:t>
      </w:r>
      <w:r w:rsidR="00D44F29">
        <w:rPr>
          <w:rFonts w:ascii="Times" w:hAnsi="Times" w:cs="Times"/>
          <w:noProof/>
          <w:sz w:val="22"/>
          <w:szCs w:val="22"/>
          <w:lang w:val="id-ID" w:eastAsia="id-ID"/>
        </w:rPr>
        <w:t>-</w:t>
      </w:r>
      <w:r w:rsidRPr="00D44F29">
        <w:rPr>
          <w:rFonts w:ascii="Times" w:hAnsi="Times" w:cs="Times"/>
          <w:noProof/>
          <w:sz w:val="22"/>
          <w:szCs w:val="22"/>
          <w:lang w:val="id-ID" w:eastAsia="id-ID"/>
        </w:rPr>
        <w:t>term</w:t>
      </w:r>
      <w:r w:rsidRPr="005A5E72">
        <w:rPr>
          <w:rFonts w:ascii="Times" w:hAnsi="Times" w:cs="Times"/>
          <w:sz w:val="22"/>
          <w:szCs w:val="22"/>
          <w:lang w:val="id-ID" w:eastAsia="id-ID"/>
        </w:rPr>
        <w:t xml:space="preserve"> obligations. The profitability ratio measures the </w:t>
      </w:r>
      <w:r w:rsidRPr="00D44F29">
        <w:rPr>
          <w:rFonts w:ascii="Times" w:hAnsi="Times" w:cs="Times"/>
          <w:noProof/>
          <w:sz w:val="22"/>
          <w:szCs w:val="22"/>
          <w:lang w:val="id-ID" w:eastAsia="id-ID"/>
        </w:rPr>
        <w:t>profit</w:t>
      </w:r>
      <w:r w:rsidR="00D44F29">
        <w:rPr>
          <w:rFonts w:ascii="Times" w:hAnsi="Times" w:cs="Times"/>
          <w:noProof/>
          <w:sz w:val="22"/>
          <w:szCs w:val="22"/>
          <w:lang w:val="id-ID" w:eastAsia="id-ID"/>
        </w:rPr>
        <w:t>-</w:t>
      </w:r>
      <w:r w:rsidRPr="00D44F29">
        <w:rPr>
          <w:rFonts w:ascii="Times" w:hAnsi="Times" w:cs="Times"/>
          <w:noProof/>
          <w:sz w:val="22"/>
          <w:szCs w:val="22"/>
          <w:lang w:val="id-ID" w:eastAsia="id-ID"/>
        </w:rPr>
        <w:t>bearing</w:t>
      </w:r>
      <w:r w:rsidRPr="005A5E72">
        <w:rPr>
          <w:rFonts w:ascii="Times" w:hAnsi="Times" w:cs="Times"/>
          <w:sz w:val="22"/>
          <w:szCs w:val="22"/>
          <w:lang w:val="id-ID" w:eastAsia="id-ID"/>
        </w:rPr>
        <w:t xml:space="preserve"> capacity of a company. The solvency ratio measures the debt service capacity in the long run and the activity ratio determines the company’s ability to utilize the assets </w:t>
      </w:r>
      <w:r w:rsidR="00667764">
        <w:rPr>
          <w:rFonts w:ascii="Times" w:hAnsi="Times" w:cs="Times"/>
          <w:noProof/>
          <w:sz w:val="22"/>
          <w:szCs w:val="22"/>
          <w:lang w:val="id-ID" w:eastAsia="id-ID"/>
        </w:rPr>
        <w:t>efficiently</w:t>
      </w:r>
      <w:r w:rsidRPr="005A5E72">
        <w:rPr>
          <w:rFonts w:ascii="Times" w:hAnsi="Times" w:cs="Times"/>
          <w:sz w:val="22"/>
          <w:szCs w:val="22"/>
          <w:lang w:val="id-ID" w:eastAsia="id-ID"/>
        </w:rPr>
        <w:t xml:space="preserve">. In the above formula, X1 gives the liquidity position to the total capitalization, X2 measures the cumulative profitability overtime and leverages, X3 measures the operating performance and productivity of assets, X4 gives the long-term solvency position and X5 gives the sales generating </w:t>
      </w:r>
      <w:r w:rsidRPr="00D44F29">
        <w:rPr>
          <w:rFonts w:ascii="Times" w:hAnsi="Times" w:cs="Times"/>
          <w:noProof/>
          <w:sz w:val="22"/>
          <w:szCs w:val="22"/>
          <w:lang w:val="id-ID" w:eastAsia="id-ID"/>
        </w:rPr>
        <w:t>capacity</w:t>
      </w:r>
      <w:r w:rsidRPr="005A5E72">
        <w:rPr>
          <w:rFonts w:ascii="Times" w:hAnsi="Times" w:cs="Times"/>
          <w:sz w:val="22"/>
          <w:szCs w:val="22"/>
          <w:lang w:val="id-ID" w:eastAsia="id-ID"/>
        </w:rPr>
        <w:t xml:space="preserve"> of the assets. </w:t>
      </w:r>
    </w:p>
    <w:p w:rsidR="005A5E72" w:rsidRDefault="005A5E72" w:rsidP="005A5E72">
      <w:pPr>
        <w:pStyle w:val="BodytextIndented"/>
        <w:rPr>
          <w:lang w:val="id-ID"/>
        </w:rPr>
      </w:pPr>
    </w:p>
    <w:p w:rsidR="00887506" w:rsidRPr="0038483C" w:rsidRDefault="00887506" w:rsidP="00242F28">
      <w:pPr>
        <w:spacing w:after="120"/>
        <w:jc w:val="center"/>
        <w:rPr>
          <w:rFonts w:cs="Times"/>
          <w:szCs w:val="22"/>
          <w:lang w:val="id-ID" w:eastAsia="id-ID"/>
        </w:rPr>
      </w:pPr>
      <w:r w:rsidRPr="00602849">
        <w:rPr>
          <w:rFonts w:cs="Times"/>
          <w:szCs w:val="22"/>
          <w:lang w:val="id-ID" w:eastAsia="id-ID"/>
        </w:rPr>
        <w:t>Table 1. S</w:t>
      </w:r>
      <w:r w:rsidRPr="0038483C">
        <w:rPr>
          <w:rFonts w:cs="Times"/>
          <w:szCs w:val="22"/>
          <w:lang w:val="id-ID" w:eastAsia="id-ID"/>
        </w:rPr>
        <w:t>elected Cement Company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8"/>
      </w:tblGrid>
      <w:tr w:rsidR="00242F28" w:rsidRPr="0038483C" w:rsidTr="00242F28">
        <w:trPr>
          <w:jc w:val="center"/>
        </w:trPr>
        <w:tc>
          <w:tcPr>
            <w:tcW w:w="7088" w:type="dxa"/>
            <w:tcBorders>
              <w:left w:val="nil"/>
              <w:right w:val="nil"/>
            </w:tcBorders>
          </w:tcPr>
          <w:p w:rsidR="00242F28" w:rsidRPr="0038483C" w:rsidRDefault="00242F28" w:rsidP="00242F28">
            <w:pPr>
              <w:rPr>
                <w:rFonts w:cs="Times"/>
                <w:szCs w:val="22"/>
                <w:lang w:val="id-ID" w:eastAsia="id-ID"/>
              </w:rPr>
            </w:pPr>
            <w:r w:rsidRPr="0038483C">
              <w:rPr>
                <w:rFonts w:cs="Times"/>
                <w:szCs w:val="22"/>
                <w:lang w:val="id-ID" w:eastAsia="id-ID"/>
              </w:rPr>
              <w:t>NoName of The CompanySymbol</w:t>
            </w:r>
          </w:p>
        </w:tc>
      </w:tr>
      <w:tr w:rsidR="00242F28" w:rsidRPr="0038483C" w:rsidTr="00242F28">
        <w:trPr>
          <w:trHeight w:val="1056"/>
          <w:jc w:val="center"/>
        </w:trPr>
        <w:tc>
          <w:tcPr>
            <w:tcW w:w="7088" w:type="dxa"/>
            <w:tcBorders>
              <w:left w:val="nil"/>
              <w:right w:val="nil"/>
            </w:tcBorders>
          </w:tcPr>
          <w:p w:rsidR="00242F28" w:rsidRPr="0038483C" w:rsidRDefault="00242F28" w:rsidP="00242F28">
            <w:pPr>
              <w:rPr>
                <w:rFonts w:cs="Times"/>
                <w:szCs w:val="22"/>
                <w:lang w:val="id-ID" w:eastAsia="id-ID"/>
              </w:rPr>
            </w:pPr>
            <w:r w:rsidRPr="0038483C">
              <w:rPr>
                <w:rFonts w:cs="Times"/>
                <w:szCs w:val="22"/>
                <w:lang w:val="id-ID" w:eastAsia="id-ID"/>
              </w:rPr>
              <w:t>1. PT Semen Indonesia Tbk.</w:t>
            </w:r>
            <w:r w:rsidR="008074A5">
              <w:rPr>
                <w:rFonts w:cs="Times"/>
                <w:szCs w:val="22"/>
                <w:lang w:val="en-US" w:eastAsia="id-ID"/>
              </w:rPr>
              <w:t xml:space="preserve">                                               </w:t>
            </w:r>
            <w:r w:rsidRPr="0038483C">
              <w:rPr>
                <w:rFonts w:cs="Times"/>
                <w:szCs w:val="22"/>
                <w:lang w:val="id-ID" w:eastAsia="id-ID"/>
              </w:rPr>
              <w:t>SMGR</w:t>
            </w:r>
          </w:p>
          <w:p w:rsidR="00242F28" w:rsidRPr="0038483C" w:rsidRDefault="00242F28" w:rsidP="00242F28">
            <w:pPr>
              <w:rPr>
                <w:rFonts w:cs="Times"/>
                <w:szCs w:val="22"/>
                <w:lang w:val="id-ID" w:eastAsia="id-ID"/>
              </w:rPr>
            </w:pPr>
            <w:r w:rsidRPr="0038483C">
              <w:rPr>
                <w:rFonts w:cs="Times"/>
                <w:szCs w:val="22"/>
                <w:lang w:val="id-ID" w:eastAsia="id-ID"/>
              </w:rPr>
              <w:t>2.PT Semen Baturaja Tbk.</w:t>
            </w:r>
            <w:r w:rsidR="008074A5">
              <w:rPr>
                <w:rFonts w:cs="Times"/>
                <w:szCs w:val="22"/>
                <w:lang w:val="en-US" w:eastAsia="id-ID"/>
              </w:rPr>
              <w:t xml:space="preserve">                                                  </w:t>
            </w:r>
            <w:r w:rsidRPr="0038483C">
              <w:rPr>
                <w:rFonts w:cs="Times"/>
                <w:szCs w:val="22"/>
                <w:lang w:val="id-ID" w:eastAsia="id-ID"/>
              </w:rPr>
              <w:t>SMBR</w:t>
            </w:r>
          </w:p>
          <w:p w:rsidR="00242F28" w:rsidRPr="0038483C" w:rsidRDefault="00242F28" w:rsidP="00242F28">
            <w:pPr>
              <w:rPr>
                <w:rFonts w:cs="Times"/>
                <w:szCs w:val="22"/>
                <w:lang w:val="en-ID" w:eastAsia="id-ID"/>
              </w:rPr>
            </w:pPr>
            <w:r w:rsidRPr="0038483C">
              <w:rPr>
                <w:rFonts w:cs="Times"/>
                <w:szCs w:val="22"/>
                <w:lang w:val="id-ID" w:eastAsia="id-ID"/>
              </w:rPr>
              <w:t>3.</w:t>
            </w:r>
            <w:r w:rsidRPr="0038483C">
              <w:rPr>
                <w:rFonts w:cs="Times"/>
                <w:szCs w:val="22"/>
                <w:shd w:val="clear" w:color="auto" w:fill="FFFFFF"/>
              </w:rPr>
              <w:t xml:space="preserve">PT Indocement Tunggal Prakarsa Tbk.                            </w:t>
            </w:r>
            <w:r w:rsidRPr="0038483C">
              <w:rPr>
                <w:rFonts w:cs="Times"/>
                <w:szCs w:val="22"/>
                <w:lang w:val="id-ID" w:eastAsia="id-ID"/>
              </w:rPr>
              <w:t>INTP</w:t>
            </w:r>
          </w:p>
          <w:p w:rsidR="00242F28" w:rsidRPr="0038483C" w:rsidRDefault="00242F28" w:rsidP="00242F28">
            <w:pPr>
              <w:rPr>
                <w:rFonts w:cs="Times"/>
                <w:szCs w:val="22"/>
                <w:lang w:val="en-ID" w:eastAsia="id-ID"/>
              </w:rPr>
            </w:pPr>
            <w:r w:rsidRPr="0038483C">
              <w:rPr>
                <w:rFonts w:cs="Times"/>
                <w:szCs w:val="22"/>
                <w:lang w:val="id-ID" w:eastAsia="id-ID"/>
              </w:rPr>
              <w:t>4.</w:t>
            </w:r>
            <w:r w:rsidRPr="0038483C">
              <w:rPr>
                <w:rFonts w:cs="Times"/>
                <w:szCs w:val="22"/>
                <w:shd w:val="clear" w:color="auto" w:fill="FFFFFF"/>
              </w:rPr>
              <w:t xml:space="preserve">PT Holcim Indonesia Tbk.                                               </w:t>
            </w:r>
            <w:r w:rsidRPr="0038483C">
              <w:rPr>
                <w:rFonts w:cs="Times"/>
                <w:szCs w:val="22"/>
                <w:lang w:val="id-ID" w:eastAsia="id-ID"/>
              </w:rPr>
              <w:t>SMCB</w:t>
            </w:r>
          </w:p>
        </w:tc>
      </w:tr>
    </w:tbl>
    <w:p w:rsidR="00242F28" w:rsidRDefault="00242F28" w:rsidP="00242F28">
      <w:pPr>
        <w:pStyle w:val="BodytextIndented"/>
        <w:ind w:firstLine="0"/>
        <w:rPr>
          <w:i/>
        </w:rPr>
      </w:pPr>
    </w:p>
    <w:p w:rsidR="00602849" w:rsidRPr="00602849" w:rsidRDefault="00602849" w:rsidP="00242F28">
      <w:pPr>
        <w:pStyle w:val="BodytextIndented"/>
        <w:ind w:firstLine="0"/>
        <w:rPr>
          <w:b/>
          <w:i/>
        </w:rPr>
      </w:pPr>
    </w:p>
    <w:p w:rsidR="00602849" w:rsidRPr="00602849" w:rsidRDefault="00602849" w:rsidP="00242F28">
      <w:pPr>
        <w:pStyle w:val="BodytextIndented"/>
        <w:ind w:firstLine="0"/>
        <w:rPr>
          <w:rFonts w:cs="Times"/>
          <w:b/>
        </w:rPr>
      </w:pPr>
      <w:r w:rsidRPr="00602849">
        <w:rPr>
          <w:b/>
        </w:rPr>
        <w:t>RESULTS AND DISCUSSION</w:t>
      </w:r>
    </w:p>
    <w:p w:rsidR="00242F28" w:rsidRPr="0038483C" w:rsidRDefault="00242F28" w:rsidP="00AA2DDC">
      <w:pPr>
        <w:pStyle w:val="ListParagraph"/>
        <w:autoSpaceDE w:val="0"/>
        <w:autoSpaceDN w:val="0"/>
        <w:adjustRightInd w:val="0"/>
        <w:spacing w:after="120"/>
        <w:ind w:left="0"/>
        <w:jc w:val="center"/>
        <w:rPr>
          <w:rFonts w:cs="Times"/>
          <w:lang w:val="en-US" w:eastAsia="id-ID"/>
        </w:rPr>
      </w:pPr>
      <w:r w:rsidRPr="00602849">
        <w:rPr>
          <w:rFonts w:cs="Times"/>
          <w:lang w:val="en-US" w:eastAsia="id-ID"/>
        </w:rPr>
        <w:t>Table 2.</w:t>
      </w:r>
      <w:r w:rsidRPr="0038483C">
        <w:rPr>
          <w:rFonts w:cs="Times"/>
          <w:lang w:val="en-US" w:eastAsia="id-ID"/>
        </w:rPr>
        <w:t xml:space="preserve"> Value of </w:t>
      </w:r>
      <w:r w:rsidRPr="0038483C">
        <w:rPr>
          <w:rFonts w:cs="Times"/>
          <w:b/>
          <w:lang w:val="en-US" w:eastAsia="id-ID"/>
        </w:rPr>
        <w:t xml:space="preserve">SMGR </w:t>
      </w:r>
      <w:r w:rsidRPr="0038483C">
        <w:rPr>
          <w:rFonts w:cs="Times"/>
          <w:lang w:val="en-US" w:eastAsia="id-ID"/>
        </w:rPr>
        <w:t>Z Score Indicators</w:t>
      </w:r>
    </w:p>
    <w:tbl>
      <w:tblPr>
        <w:tblW w:w="9077" w:type="dxa"/>
        <w:tblInd w:w="103" w:type="dxa"/>
        <w:tblLook w:val="04A0"/>
      </w:tblPr>
      <w:tblGrid>
        <w:gridCol w:w="2132"/>
        <w:gridCol w:w="6945"/>
      </w:tblGrid>
      <w:tr w:rsidR="00242F28" w:rsidRPr="0038483C" w:rsidTr="00EA285E">
        <w:trPr>
          <w:trHeight w:val="286"/>
        </w:trPr>
        <w:tc>
          <w:tcPr>
            <w:tcW w:w="2132" w:type="dxa"/>
            <w:tcBorders>
              <w:top w:val="single" w:sz="4" w:space="0" w:color="auto"/>
              <w:bottom w:val="single" w:sz="4" w:space="0" w:color="auto"/>
            </w:tcBorders>
            <w:shd w:val="clear" w:color="000000" w:fill="FFFFFF"/>
            <w:noWrap/>
            <w:vAlign w:val="bottom"/>
            <w:hideMark/>
          </w:tcPr>
          <w:p w:rsidR="00242F28" w:rsidRPr="0038483C" w:rsidRDefault="00242F28" w:rsidP="00C00989">
            <w:pPr>
              <w:jc w:val="center"/>
              <w:rPr>
                <w:rFonts w:cs="Times"/>
                <w:szCs w:val="22"/>
              </w:rPr>
            </w:pPr>
            <w:r w:rsidRPr="0038483C">
              <w:rPr>
                <w:rFonts w:cs="Times"/>
                <w:szCs w:val="22"/>
              </w:rPr>
              <w:t> </w:t>
            </w:r>
          </w:p>
        </w:tc>
        <w:tc>
          <w:tcPr>
            <w:tcW w:w="6945" w:type="dxa"/>
            <w:tcBorders>
              <w:top w:val="single" w:sz="4" w:space="0" w:color="auto"/>
              <w:left w:val="nil"/>
              <w:bottom w:val="single" w:sz="4" w:space="0" w:color="auto"/>
            </w:tcBorders>
            <w:shd w:val="clear" w:color="000000" w:fill="FFFFFF"/>
            <w:noWrap/>
            <w:vAlign w:val="bottom"/>
            <w:hideMark/>
          </w:tcPr>
          <w:p w:rsidR="00242F28" w:rsidRPr="0038483C" w:rsidRDefault="00242F28" w:rsidP="00C00989">
            <w:pPr>
              <w:jc w:val="center"/>
              <w:rPr>
                <w:rFonts w:cs="Times"/>
                <w:b/>
                <w:bCs/>
                <w:szCs w:val="22"/>
              </w:rPr>
            </w:pPr>
            <w:r w:rsidRPr="0038483C">
              <w:rPr>
                <w:rFonts w:cs="Times"/>
                <w:b/>
                <w:bCs/>
                <w:szCs w:val="22"/>
              </w:rPr>
              <w:t>SMGR</w:t>
            </w:r>
          </w:p>
        </w:tc>
      </w:tr>
      <w:tr w:rsidR="00703EAC" w:rsidRPr="0038483C" w:rsidTr="00C00989">
        <w:trPr>
          <w:trHeight w:val="286"/>
        </w:trPr>
        <w:tc>
          <w:tcPr>
            <w:tcW w:w="2132" w:type="dxa"/>
            <w:tcBorders>
              <w:top w:val="single" w:sz="4" w:space="0" w:color="auto"/>
              <w:bottom w:val="single" w:sz="4" w:space="0" w:color="auto"/>
            </w:tcBorders>
            <w:vAlign w:val="center"/>
            <w:hideMark/>
          </w:tcPr>
          <w:p w:rsidR="00703EAC" w:rsidRPr="0038483C" w:rsidRDefault="00703EAC" w:rsidP="00C00989">
            <w:pPr>
              <w:jc w:val="center"/>
              <w:rPr>
                <w:rFonts w:cs="Times"/>
                <w:szCs w:val="22"/>
              </w:rPr>
            </w:pPr>
          </w:p>
        </w:tc>
        <w:tc>
          <w:tcPr>
            <w:tcW w:w="6945" w:type="dxa"/>
            <w:tcBorders>
              <w:top w:val="single" w:sz="4" w:space="0" w:color="auto"/>
              <w:left w:val="nil"/>
              <w:bottom w:val="single" w:sz="4" w:space="0" w:color="auto"/>
            </w:tcBorders>
            <w:shd w:val="clear" w:color="000000" w:fill="FFFFFF"/>
            <w:noWrap/>
            <w:vAlign w:val="bottom"/>
            <w:hideMark/>
          </w:tcPr>
          <w:p w:rsidR="00703EAC" w:rsidRPr="0038483C" w:rsidRDefault="00703EAC" w:rsidP="00703EAC">
            <w:pPr>
              <w:rPr>
                <w:rFonts w:cs="Times"/>
                <w:b/>
                <w:bCs/>
                <w:szCs w:val="22"/>
              </w:rPr>
            </w:pPr>
            <w:r w:rsidRPr="0038483C">
              <w:rPr>
                <w:rFonts w:cs="Times"/>
                <w:b/>
                <w:bCs/>
                <w:szCs w:val="22"/>
              </w:rPr>
              <w:t xml:space="preserve">    2013                   2014                 2015                   2016               2017</w:t>
            </w:r>
          </w:p>
          <w:p w:rsidR="00703EAC" w:rsidRPr="0038483C" w:rsidRDefault="00703EAC" w:rsidP="00C00989">
            <w:pPr>
              <w:jc w:val="center"/>
              <w:rPr>
                <w:rFonts w:cs="Times"/>
                <w:b/>
                <w:bCs/>
                <w:szCs w:val="22"/>
              </w:rPr>
            </w:pPr>
          </w:p>
        </w:tc>
      </w:tr>
      <w:tr w:rsidR="00703EAC" w:rsidRPr="0038483C" w:rsidTr="00C00989">
        <w:trPr>
          <w:trHeight w:val="286"/>
        </w:trPr>
        <w:tc>
          <w:tcPr>
            <w:tcW w:w="9077" w:type="dxa"/>
            <w:gridSpan w:val="2"/>
            <w:tcBorders>
              <w:top w:val="nil"/>
              <w:bottom w:val="single" w:sz="4" w:space="0" w:color="auto"/>
            </w:tcBorders>
            <w:shd w:val="clear" w:color="000000" w:fill="FFFFFF"/>
            <w:noWrap/>
            <w:vAlign w:val="bottom"/>
            <w:hideMark/>
          </w:tcPr>
          <w:p w:rsidR="00703EAC" w:rsidRPr="0038483C" w:rsidRDefault="00703EAC" w:rsidP="00703EAC">
            <w:pPr>
              <w:rPr>
                <w:rFonts w:cs="Times"/>
                <w:szCs w:val="22"/>
              </w:rPr>
            </w:pPr>
            <w:r w:rsidRPr="0038483C">
              <w:rPr>
                <w:rFonts w:cs="Times"/>
                <w:szCs w:val="22"/>
              </w:rPr>
              <w:t>Working capital                 4674479             6376615           3939514             2221486         4998242</w:t>
            </w:r>
          </w:p>
        </w:tc>
      </w:tr>
      <w:tr w:rsidR="00703EAC" w:rsidRPr="0038483C" w:rsidTr="00C00989">
        <w:trPr>
          <w:trHeight w:val="286"/>
        </w:trPr>
        <w:tc>
          <w:tcPr>
            <w:tcW w:w="9077" w:type="dxa"/>
            <w:gridSpan w:val="2"/>
            <w:tcBorders>
              <w:top w:val="nil"/>
              <w:bottom w:val="single" w:sz="4" w:space="0" w:color="auto"/>
            </w:tcBorders>
            <w:shd w:val="clear" w:color="000000" w:fill="FFFFFF"/>
            <w:noWrap/>
            <w:vAlign w:val="bottom"/>
            <w:hideMark/>
          </w:tcPr>
          <w:p w:rsidR="00703EAC" w:rsidRPr="0038483C" w:rsidRDefault="00703EAC" w:rsidP="00703EAC">
            <w:pPr>
              <w:rPr>
                <w:rFonts w:cs="Times"/>
                <w:szCs w:val="22"/>
              </w:rPr>
            </w:pPr>
            <w:r w:rsidRPr="0038483C">
              <w:rPr>
                <w:rFonts w:cs="Times"/>
                <w:szCs w:val="22"/>
              </w:rPr>
              <w:t>Total assets                        30792884           34331675         34331675           44226896       48963503</w:t>
            </w:r>
          </w:p>
        </w:tc>
      </w:tr>
      <w:tr w:rsidR="00703EAC" w:rsidRPr="0038483C" w:rsidTr="00C00989">
        <w:trPr>
          <w:trHeight w:val="286"/>
        </w:trPr>
        <w:tc>
          <w:tcPr>
            <w:tcW w:w="9077" w:type="dxa"/>
            <w:gridSpan w:val="2"/>
            <w:tcBorders>
              <w:top w:val="nil"/>
              <w:bottom w:val="single" w:sz="4" w:space="0" w:color="auto"/>
            </w:tcBorders>
            <w:shd w:val="clear" w:color="000000" w:fill="FFFFFF"/>
            <w:noWrap/>
            <w:vAlign w:val="bottom"/>
            <w:hideMark/>
          </w:tcPr>
          <w:p w:rsidR="00703EAC" w:rsidRPr="0038483C" w:rsidRDefault="00703EAC" w:rsidP="00703EAC">
            <w:pPr>
              <w:rPr>
                <w:rFonts w:cs="Times"/>
                <w:b/>
                <w:bCs/>
                <w:szCs w:val="22"/>
              </w:rPr>
            </w:pPr>
            <w:r w:rsidRPr="0038483C">
              <w:rPr>
                <w:rFonts w:cs="Times"/>
                <w:b/>
                <w:bCs/>
                <w:szCs w:val="22"/>
              </w:rPr>
              <w:t>X1                                      0.152                  0.186                0.115                  0.050              0.102</w:t>
            </w:r>
          </w:p>
          <w:p w:rsidR="00703EAC" w:rsidRPr="0038483C" w:rsidRDefault="00703EAC" w:rsidP="00C00989">
            <w:pPr>
              <w:jc w:val="center"/>
              <w:rPr>
                <w:rFonts w:cs="Times"/>
                <w:b/>
                <w:bCs/>
                <w:szCs w:val="22"/>
              </w:rPr>
            </w:pPr>
          </w:p>
        </w:tc>
      </w:tr>
      <w:tr w:rsidR="00703EAC" w:rsidRPr="0038483C" w:rsidTr="00C00989">
        <w:trPr>
          <w:trHeight w:val="286"/>
        </w:trPr>
        <w:tc>
          <w:tcPr>
            <w:tcW w:w="9077" w:type="dxa"/>
            <w:gridSpan w:val="2"/>
            <w:tcBorders>
              <w:top w:val="nil"/>
              <w:bottom w:val="single" w:sz="4" w:space="0" w:color="auto"/>
            </w:tcBorders>
            <w:shd w:val="clear" w:color="000000" w:fill="FFFFFF"/>
            <w:noWrap/>
            <w:vAlign w:val="bottom"/>
            <w:hideMark/>
          </w:tcPr>
          <w:p w:rsidR="00703EAC" w:rsidRPr="0038483C" w:rsidRDefault="00703EAC" w:rsidP="00703EAC">
            <w:pPr>
              <w:rPr>
                <w:rFonts w:cs="Times"/>
                <w:szCs w:val="22"/>
              </w:rPr>
            </w:pPr>
            <w:r w:rsidRPr="0038483C">
              <w:rPr>
                <w:rFonts w:cs="Times"/>
                <w:szCs w:val="22"/>
              </w:rPr>
              <w:t>Retained earnings              19752566           22953520         25389389           26527985       26733361</w:t>
            </w:r>
          </w:p>
        </w:tc>
      </w:tr>
      <w:tr w:rsidR="00703EAC" w:rsidRPr="0038483C" w:rsidTr="00C00989">
        <w:trPr>
          <w:trHeight w:val="286"/>
        </w:trPr>
        <w:tc>
          <w:tcPr>
            <w:tcW w:w="9077" w:type="dxa"/>
            <w:gridSpan w:val="2"/>
            <w:tcBorders>
              <w:top w:val="nil"/>
              <w:bottom w:val="single" w:sz="4" w:space="0" w:color="auto"/>
            </w:tcBorders>
            <w:shd w:val="clear" w:color="000000" w:fill="FFFFFF"/>
            <w:noWrap/>
            <w:vAlign w:val="bottom"/>
            <w:hideMark/>
          </w:tcPr>
          <w:p w:rsidR="00703EAC" w:rsidRPr="0038483C" w:rsidRDefault="00703EAC" w:rsidP="00703EAC">
            <w:pPr>
              <w:rPr>
                <w:rFonts w:cs="Times"/>
                <w:b/>
                <w:bCs/>
                <w:szCs w:val="22"/>
              </w:rPr>
            </w:pPr>
            <w:r w:rsidRPr="0038483C">
              <w:rPr>
                <w:rFonts w:cs="Times"/>
                <w:b/>
                <w:bCs/>
                <w:szCs w:val="22"/>
              </w:rPr>
              <w:lastRenderedPageBreak/>
              <w:t>X2                                      0.641                  0.669                0.740                  0.600              0.546</w:t>
            </w:r>
          </w:p>
          <w:p w:rsidR="00703EAC" w:rsidRPr="0038483C" w:rsidRDefault="00703EAC" w:rsidP="00C00989">
            <w:pPr>
              <w:jc w:val="center"/>
              <w:rPr>
                <w:rFonts w:cs="Times"/>
                <w:b/>
                <w:bCs/>
                <w:szCs w:val="22"/>
              </w:rPr>
            </w:pPr>
          </w:p>
        </w:tc>
      </w:tr>
      <w:tr w:rsidR="00703EAC" w:rsidRPr="0038483C" w:rsidTr="00C00989">
        <w:trPr>
          <w:trHeight w:val="286"/>
        </w:trPr>
        <w:tc>
          <w:tcPr>
            <w:tcW w:w="9077" w:type="dxa"/>
            <w:gridSpan w:val="2"/>
            <w:tcBorders>
              <w:top w:val="nil"/>
              <w:bottom w:val="single" w:sz="4" w:space="0" w:color="auto"/>
            </w:tcBorders>
            <w:shd w:val="clear" w:color="000000" w:fill="FFFFFF"/>
            <w:noWrap/>
            <w:vAlign w:val="bottom"/>
            <w:hideMark/>
          </w:tcPr>
          <w:p w:rsidR="00703EAC" w:rsidRPr="0038483C" w:rsidRDefault="00703EAC" w:rsidP="00703EAC">
            <w:pPr>
              <w:rPr>
                <w:rFonts w:cs="Times"/>
                <w:szCs w:val="22"/>
              </w:rPr>
            </w:pPr>
            <w:r w:rsidRPr="0038483C">
              <w:rPr>
                <w:rFonts w:cs="Times"/>
                <w:szCs w:val="22"/>
              </w:rPr>
              <w:t>Ebit                                    6920400             7077276           5850923             5084622         2746546</w:t>
            </w:r>
          </w:p>
        </w:tc>
      </w:tr>
      <w:tr w:rsidR="00703EAC" w:rsidRPr="0038483C" w:rsidTr="00C00989">
        <w:trPr>
          <w:trHeight w:val="286"/>
        </w:trPr>
        <w:tc>
          <w:tcPr>
            <w:tcW w:w="9077" w:type="dxa"/>
            <w:gridSpan w:val="2"/>
            <w:tcBorders>
              <w:top w:val="nil"/>
              <w:bottom w:val="single" w:sz="4" w:space="0" w:color="auto"/>
            </w:tcBorders>
            <w:shd w:val="clear" w:color="000000" w:fill="FFFFFF"/>
            <w:noWrap/>
            <w:vAlign w:val="bottom"/>
            <w:hideMark/>
          </w:tcPr>
          <w:p w:rsidR="00703EAC" w:rsidRPr="0038483C" w:rsidRDefault="00703EAC" w:rsidP="00703EAC">
            <w:pPr>
              <w:rPr>
                <w:rFonts w:cs="Times"/>
                <w:b/>
                <w:bCs/>
                <w:szCs w:val="22"/>
              </w:rPr>
            </w:pPr>
            <w:r w:rsidRPr="0038483C">
              <w:rPr>
                <w:rFonts w:cs="Times"/>
                <w:b/>
                <w:bCs/>
                <w:szCs w:val="22"/>
              </w:rPr>
              <w:t>X3                                      0.225                  0.206                0.170                  0.115              0.056</w:t>
            </w:r>
          </w:p>
          <w:p w:rsidR="00703EAC" w:rsidRPr="0038483C" w:rsidRDefault="00703EAC" w:rsidP="00C00989">
            <w:pPr>
              <w:jc w:val="center"/>
              <w:rPr>
                <w:rFonts w:cs="Times"/>
                <w:b/>
                <w:bCs/>
                <w:szCs w:val="22"/>
              </w:rPr>
            </w:pPr>
          </w:p>
        </w:tc>
      </w:tr>
      <w:tr w:rsidR="00703EAC" w:rsidRPr="0038483C" w:rsidTr="00C00989">
        <w:trPr>
          <w:trHeight w:val="286"/>
        </w:trPr>
        <w:tc>
          <w:tcPr>
            <w:tcW w:w="9077" w:type="dxa"/>
            <w:gridSpan w:val="2"/>
            <w:tcBorders>
              <w:top w:val="nil"/>
              <w:bottom w:val="single" w:sz="4" w:space="0" w:color="auto"/>
            </w:tcBorders>
            <w:shd w:val="clear" w:color="000000" w:fill="FFFFFF"/>
            <w:noWrap/>
            <w:vAlign w:val="bottom"/>
            <w:hideMark/>
          </w:tcPr>
          <w:p w:rsidR="00703EAC" w:rsidRPr="0038483C" w:rsidRDefault="00703EAC" w:rsidP="00703EAC">
            <w:pPr>
              <w:rPr>
                <w:rFonts w:cs="Times"/>
                <w:szCs w:val="22"/>
              </w:rPr>
            </w:pPr>
            <w:r w:rsidRPr="0038483C">
              <w:rPr>
                <w:rFonts w:cs="Times"/>
                <w:szCs w:val="22"/>
              </w:rPr>
              <w:t>Book value of equity         83931008           96090624         67619328           54421696       58722048</w:t>
            </w:r>
          </w:p>
        </w:tc>
      </w:tr>
      <w:tr w:rsidR="00703EAC" w:rsidRPr="0038483C" w:rsidTr="00C00989">
        <w:trPr>
          <w:trHeight w:val="286"/>
        </w:trPr>
        <w:tc>
          <w:tcPr>
            <w:tcW w:w="9077" w:type="dxa"/>
            <w:gridSpan w:val="2"/>
            <w:tcBorders>
              <w:top w:val="nil"/>
              <w:bottom w:val="single" w:sz="4" w:space="0" w:color="auto"/>
            </w:tcBorders>
            <w:shd w:val="clear" w:color="000000" w:fill="FFFFFF"/>
            <w:noWrap/>
            <w:vAlign w:val="bottom"/>
            <w:hideMark/>
          </w:tcPr>
          <w:p w:rsidR="00703EAC" w:rsidRPr="0038483C" w:rsidRDefault="00703EAC" w:rsidP="00703EAC">
            <w:pPr>
              <w:rPr>
                <w:rFonts w:cs="Times"/>
                <w:szCs w:val="22"/>
              </w:rPr>
            </w:pPr>
            <w:r w:rsidRPr="0038483C">
              <w:rPr>
                <w:rFonts w:cs="Times"/>
                <w:szCs w:val="22"/>
              </w:rPr>
              <w:t>Book value of debt             9081621             9326745          10712321           13652504       18524451</w:t>
            </w:r>
          </w:p>
        </w:tc>
      </w:tr>
      <w:tr w:rsidR="00703EAC" w:rsidRPr="0038483C" w:rsidTr="00C00989">
        <w:trPr>
          <w:trHeight w:val="286"/>
        </w:trPr>
        <w:tc>
          <w:tcPr>
            <w:tcW w:w="9077" w:type="dxa"/>
            <w:gridSpan w:val="2"/>
            <w:tcBorders>
              <w:top w:val="nil"/>
              <w:bottom w:val="single" w:sz="4" w:space="0" w:color="auto"/>
            </w:tcBorders>
            <w:shd w:val="clear" w:color="000000" w:fill="FFFFFF"/>
            <w:noWrap/>
            <w:vAlign w:val="bottom"/>
            <w:hideMark/>
          </w:tcPr>
          <w:p w:rsidR="00703EAC" w:rsidRPr="0038483C" w:rsidRDefault="00703EAC" w:rsidP="00703EAC">
            <w:pPr>
              <w:rPr>
                <w:rFonts w:cs="Times"/>
                <w:b/>
                <w:bCs/>
                <w:szCs w:val="22"/>
              </w:rPr>
            </w:pPr>
            <w:r w:rsidRPr="0038483C">
              <w:rPr>
                <w:rFonts w:cs="Times"/>
                <w:b/>
                <w:bCs/>
                <w:szCs w:val="22"/>
              </w:rPr>
              <w:t>X4                                       9.242                 10.303              6.312                  3.986              3.170</w:t>
            </w:r>
          </w:p>
          <w:p w:rsidR="00703EAC" w:rsidRPr="0038483C" w:rsidRDefault="00703EAC" w:rsidP="00C00989">
            <w:pPr>
              <w:jc w:val="center"/>
              <w:rPr>
                <w:rFonts w:cs="Times"/>
                <w:b/>
                <w:bCs/>
                <w:szCs w:val="22"/>
              </w:rPr>
            </w:pPr>
          </w:p>
        </w:tc>
      </w:tr>
      <w:tr w:rsidR="00703EAC" w:rsidRPr="0038483C" w:rsidTr="00C00989">
        <w:trPr>
          <w:trHeight w:val="286"/>
        </w:trPr>
        <w:tc>
          <w:tcPr>
            <w:tcW w:w="9077" w:type="dxa"/>
            <w:gridSpan w:val="2"/>
            <w:tcBorders>
              <w:top w:val="single" w:sz="4" w:space="0" w:color="auto"/>
              <w:bottom w:val="single" w:sz="4" w:space="0" w:color="auto"/>
            </w:tcBorders>
            <w:shd w:val="clear" w:color="000000" w:fill="FFFFFF"/>
            <w:noWrap/>
            <w:vAlign w:val="bottom"/>
            <w:hideMark/>
          </w:tcPr>
          <w:p w:rsidR="00703EAC" w:rsidRPr="0038483C" w:rsidRDefault="00703EAC" w:rsidP="00703EAC">
            <w:pPr>
              <w:rPr>
                <w:rFonts w:cs="Times"/>
                <w:szCs w:val="22"/>
              </w:rPr>
            </w:pPr>
            <w:r w:rsidRPr="0038483C">
              <w:rPr>
                <w:rFonts w:cs="Times"/>
                <w:szCs w:val="22"/>
              </w:rPr>
              <w:t>Net sales                             24501241           26987035        26948004           26134306       27813664</w:t>
            </w:r>
          </w:p>
        </w:tc>
      </w:tr>
      <w:tr w:rsidR="00703EAC" w:rsidRPr="0038483C" w:rsidTr="00C00989">
        <w:trPr>
          <w:trHeight w:val="286"/>
        </w:trPr>
        <w:tc>
          <w:tcPr>
            <w:tcW w:w="9077" w:type="dxa"/>
            <w:gridSpan w:val="2"/>
            <w:tcBorders>
              <w:top w:val="nil"/>
              <w:bottom w:val="single" w:sz="4" w:space="0" w:color="auto"/>
            </w:tcBorders>
            <w:shd w:val="clear" w:color="000000" w:fill="FFFFFF"/>
            <w:noWrap/>
            <w:vAlign w:val="bottom"/>
            <w:hideMark/>
          </w:tcPr>
          <w:p w:rsidR="00703EAC" w:rsidRPr="0038483C" w:rsidRDefault="00703EAC" w:rsidP="00703EAC">
            <w:pPr>
              <w:rPr>
                <w:rFonts w:cs="Times"/>
                <w:b/>
                <w:bCs/>
                <w:szCs w:val="22"/>
              </w:rPr>
            </w:pPr>
            <w:r w:rsidRPr="0038483C">
              <w:rPr>
                <w:rFonts w:cs="Times"/>
                <w:b/>
                <w:bCs/>
                <w:szCs w:val="22"/>
              </w:rPr>
              <w:t>X5                                       0.796                  0.786               0.785                  0.591              0.568</w:t>
            </w:r>
          </w:p>
        </w:tc>
      </w:tr>
    </w:tbl>
    <w:p w:rsidR="00242F28" w:rsidRDefault="00242F28" w:rsidP="00242F28">
      <w:pPr>
        <w:pStyle w:val="BodytextIndented"/>
        <w:ind w:firstLine="0"/>
      </w:pPr>
    </w:p>
    <w:p w:rsidR="00240A67" w:rsidRPr="00240A67" w:rsidRDefault="00602849" w:rsidP="00602849">
      <w:pPr>
        <w:pStyle w:val="HTMLPreformatted"/>
        <w:shd w:val="clear" w:color="auto" w:fill="FFFFFF"/>
        <w:tabs>
          <w:tab w:val="left" w:pos="284"/>
        </w:tabs>
        <w:jc w:val="both"/>
        <w:rPr>
          <w:rFonts w:ascii="Times" w:hAnsi="Times" w:cs="Times"/>
          <w:sz w:val="22"/>
          <w:szCs w:val="22"/>
        </w:rPr>
      </w:pPr>
      <w:r>
        <w:rPr>
          <w:rFonts w:ascii="Times" w:hAnsi="Times" w:cs="Times"/>
          <w:sz w:val="22"/>
          <w:szCs w:val="22"/>
        </w:rPr>
        <w:tab/>
      </w:r>
      <w:r w:rsidR="00240A67" w:rsidRPr="00240A67">
        <w:rPr>
          <w:rFonts w:ascii="Times" w:hAnsi="Times" w:cs="Times"/>
          <w:sz w:val="22"/>
          <w:szCs w:val="22"/>
        </w:rPr>
        <w:t>The ratio of net working capital to total assets depicts the liquidity position of the company. The ratio of working capital to the total assets of the firm varies from 0.050 to 0.186 during the study period</w:t>
      </w:r>
      <w:r w:rsidR="000950E5">
        <w:rPr>
          <w:rFonts w:ascii="Times" w:hAnsi="Times" w:cs="Times"/>
          <w:noProof/>
          <w:sz w:val="22"/>
          <w:szCs w:val="22"/>
        </w:rPr>
        <w:t>;</w:t>
      </w:r>
      <w:r w:rsidR="00240A67" w:rsidRPr="000950E5">
        <w:rPr>
          <w:rFonts w:ascii="Times" w:hAnsi="Times" w:cs="Times"/>
          <w:noProof/>
          <w:sz w:val="22"/>
          <w:szCs w:val="22"/>
        </w:rPr>
        <w:t xml:space="preserve"> there</w:t>
      </w:r>
      <w:r w:rsidR="00240A67" w:rsidRPr="00240A67">
        <w:rPr>
          <w:rFonts w:ascii="Times" w:hAnsi="Times" w:cs="Times"/>
          <w:sz w:val="22"/>
          <w:szCs w:val="22"/>
        </w:rPr>
        <w:t xml:space="preserve"> is no upward or downward tendency based on X1 value. It shows that inefficient working capital mobilization seen from fluctuating X1 value. The ratio of retained earnings to total assets is varied from 0,546 to 0,740 during the study period, it indicating that the retained earnings mobilization is low. The ratio of EBIT to total assets is positive and low and varied from 0,546 to 0.74 shows that the earnings of the company are low. </w:t>
      </w:r>
      <w:r w:rsidR="00D44F29">
        <w:rPr>
          <w:rFonts w:ascii="Times" w:hAnsi="Times" w:cs="Times"/>
          <w:noProof/>
          <w:sz w:val="22"/>
          <w:szCs w:val="22"/>
        </w:rPr>
        <w:t>The b</w:t>
      </w:r>
      <w:r w:rsidR="00240A67" w:rsidRPr="00D44F29">
        <w:rPr>
          <w:rFonts w:ascii="Times" w:hAnsi="Times" w:cs="Times"/>
          <w:noProof/>
          <w:sz w:val="22"/>
          <w:szCs w:val="22"/>
        </w:rPr>
        <w:t>ook</w:t>
      </w:r>
      <w:r w:rsidR="00240A67" w:rsidRPr="00240A67">
        <w:rPr>
          <w:rFonts w:ascii="Times" w:hAnsi="Times" w:cs="Times"/>
          <w:sz w:val="22"/>
          <w:szCs w:val="22"/>
        </w:rPr>
        <w:t xml:space="preserve"> value of equity to debt is a common indicator of bankruptcy. It is a measure which indicates how much the company's assets can decline in </w:t>
      </w:r>
      <w:r w:rsidR="00240A67" w:rsidRPr="000950E5">
        <w:rPr>
          <w:rFonts w:ascii="Times" w:hAnsi="Times" w:cs="Times"/>
          <w:noProof/>
          <w:sz w:val="22"/>
          <w:szCs w:val="22"/>
        </w:rPr>
        <w:t>value</w:t>
      </w:r>
      <w:r w:rsidR="00240A67" w:rsidRPr="00240A67">
        <w:rPr>
          <w:rFonts w:ascii="Times" w:hAnsi="Times" w:cs="Times"/>
          <w:sz w:val="22"/>
          <w:szCs w:val="22"/>
        </w:rPr>
        <w:t xml:space="preserve"> before the liabilities exceed the assets and the company becomes insolvent. From the analysis, it can </w:t>
      </w:r>
      <w:r w:rsidR="00240A67" w:rsidRPr="00667764">
        <w:rPr>
          <w:rFonts w:ascii="Times" w:hAnsi="Times" w:cs="Times"/>
          <w:noProof/>
          <w:sz w:val="22"/>
          <w:szCs w:val="22"/>
        </w:rPr>
        <w:t>be concluded</w:t>
      </w:r>
      <w:r w:rsidR="00240A67" w:rsidRPr="00240A67">
        <w:rPr>
          <w:rFonts w:ascii="Times" w:hAnsi="Times" w:cs="Times"/>
          <w:sz w:val="22"/>
          <w:szCs w:val="22"/>
        </w:rPr>
        <w:t xml:space="preserve"> that SMGR is relying more on equity rather than debt. The sales to total assets ratio </w:t>
      </w:r>
      <w:r w:rsidR="00D44F29">
        <w:rPr>
          <w:rFonts w:ascii="Times" w:hAnsi="Times" w:cs="Times"/>
          <w:noProof/>
          <w:sz w:val="22"/>
          <w:szCs w:val="22"/>
        </w:rPr>
        <w:t>are</w:t>
      </w:r>
      <w:r w:rsidR="00240A67" w:rsidRPr="00240A67">
        <w:rPr>
          <w:rFonts w:ascii="Times" w:hAnsi="Times" w:cs="Times"/>
          <w:sz w:val="22"/>
          <w:szCs w:val="22"/>
        </w:rPr>
        <w:t xml:space="preserve"> varied from 0,591 to 0,796 during the study period indicating that the sales of the company </w:t>
      </w:r>
      <w:r w:rsidR="00D44F29">
        <w:rPr>
          <w:rFonts w:ascii="Times" w:hAnsi="Times" w:cs="Times"/>
          <w:noProof/>
          <w:sz w:val="22"/>
          <w:szCs w:val="22"/>
        </w:rPr>
        <w:t>are</w:t>
      </w:r>
      <w:r w:rsidR="00240A67" w:rsidRPr="00240A67">
        <w:rPr>
          <w:rFonts w:ascii="Times" w:hAnsi="Times" w:cs="Times"/>
          <w:sz w:val="22"/>
          <w:szCs w:val="22"/>
        </w:rPr>
        <w:t xml:space="preserve"> low compared to </w:t>
      </w:r>
      <w:r w:rsidR="00D44F29">
        <w:rPr>
          <w:rFonts w:ascii="Times" w:hAnsi="Times" w:cs="Times"/>
          <w:sz w:val="22"/>
          <w:szCs w:val="22"/>
        </w:rPr>
        <w:t xml:space="preserve">the </w:t>
      </w:r>
      <w:r w:rsidR="00240A67" w:rsidRPr="00D44F29">
        <w:rPr>
          <w:rFonts w:ascii="Times" w:hAnsi="Times" w:cs="Times"/>
          <w:noProof/>
          <w:sz w:val="22"/>
          <w:szCs w:val="22"/>
        </w:rPr>
        <w:t>total</w:t>
      </w:r>
      <w:r w:rsidR="00240A67" w:rsidRPr="00240A67">
        <w:rPr>
          <w:rFonts w:ascii="Times" w:hAnsi="Times" w:cs="Times"/>
          <w:sz w:val="22"/>
          <w:szCs w:val="22"/>
        </w:rPr>
        <w:t xml:space="preserve"> assets invested by the company. Overall, the solvency position of the company is good enough, but the company must be able to make decisions wisely so that the company's financial performance does not continue to decline every year.</w:t>
      </w:r>
    </w:p>
    <w:p w:rsidR="00D674AF" w:rsidRDefault="00D674AF" w:rsidP="00D674AF">
      <w:pPr>
        <w:pStyle w:val="ListParagraph"/>
        <w:autoSpaceDE w:val="0"/>
        <w:autoSpaceDN w:val="0"/>
        <w:adjustRightInd w:val="0"/>
        <w:ind w:left="0"/>
        <w:jc w:val="both"/>
        <w:rPr>
          <w:rFonts w:ascii="Times New Roman" w:hAnsi="Times New Roman"/>
          <w:b/>
          <w:lang w:val="en-US" w:eastAsia="id-ID"/>
        </w:rPr>
      </w:pPr>
    </w:p>
    <w:p w:rsidR="00D674AF" w:rsidRPr="00807EB1" w:rsidRDefault="00D674AF" w:rsidP="00AA2DDC">
      <w:pPr>
        <w:pStyle w:val="ListParagraph"/>
        <w:autoSpaceDE w:val="0"/>
        <w:autoSpaceDN w:val="0"/>
        <w:adjustRightInd w:val="0"/>
        <w:spacing w:after="120"/>
        <w:ind w:left="0"/>
        <w:jc w:val="center"/>
        <w:rPr>
          <w:rFonts w:cs="Times"/>
          <w:lang w:val="en-US" w:eastAsia="id-ID"/>
        </w:rPr>
      </w:pPr>
      <w:r w:rsidRPr="00602849">
        <w:rPr>
          <w:rFonts w:cs="Times"/>
          <w:lang w:val="en-US" w:eastAsia="id-ID"/>
        </w:rPr>
        <w:t>Table 3.</w:t>
      </w:r>
      <w:r w:rsidRPr="00807EB1">
        <w:rPr>
          <w:rFonts w:cs="Times"/>
          <w:lang w:val="en-US" w:eastAsia="id-ID"/>
        </w:rPr>
        <w:t xml:space="preserve"> Value of </w:t>
      </w:r>
      <w:r w:rsidRPr="00807EB1">
        <w:rPr>
          <w:rFonts w:cs="Times"/>
          <w:b/>
          <w:lang w:val="en-US" w:eastAsia="id-ID"/>
        </w:rPr>
        <w:t xml:space="preserve">SMBR </w:t>
      </w:r>
      <w:r w:rsidRPr="00807EB1">
        <w:rPr>
          <w:rFonts w:cs="Times"/>
          <w:lang w:val="en-US" w:eastAsia="id-ID"/>
        </w:rPr>
        <w:t>Z Score Indicators</w:t>
      </w:r>
    </w:p>
    <w:tbl>
      <w:tblPr>
        <w:tblW w:w="8936" w:type="dxa"/>
        <w:tblInd w:w="103" w:type="dxa"/>
        <w:tblLook w:val="04A0"/>
      </w:tblPr>
      <w:tblGrid>
        <w:gridCol w:w="2273"/>
        <w:gridCol w:w="6663"/>
      </w:tblGrid>
      <w:tr w:rsidR="00D674AF" w:rsidRPr="00807EB1" w:rsidTr="00D674AF">
        <w:trPr>
          <w:trHeight w:val="286"/>
        </w:trPr>
        <w:tc>
          <w:tcPr>
            <w:tcW w:w="2273" w:type="dxa"/>
            <w:vMerge w:val="restart"/>
            <w:tcBorders>
              <w:top w:val="single" w:sz="4" w:space="0" w:color="auto"/>
              <w:bottom w:val="single" w:sz="4" w:space="0" w:color="auto"/>
            </w:tcBorders>
            <w:shd w:val="clear" w:color="000000" w:fill="FFFFFF"/>
            <w:noWrap/>
            <w:vAlign w:val="bottom"/>
            <w:hideMark/>
          </w:tcPr>
          <w:p w:rsidR="00D674AF" w:rsidRPr="00807EB1" w:rsidRDefault="00D674AF" w:rsidP="00C00989">
            <w:pPr>
              <w:jc w:val="center"/>
              <w:rPr>
                <w:rFonts w:cs="Times"/>
                <w:szCs w:val="22"/>
              </w:rPr>
            </w:pPr>
            <w:r w:rsidRPr="00807EB1">
              <w:rPr>
                <w:rFonts w:cs="Times"/>
                <w:szCs w:val="22"/>
              </w:rPr>
              <w:t> </w:t>
            </w:r>
          </w:p>
        </w:tc>
        <w:tc>
          <w:tcPr>
            <w:tcW w:w="6663" w:type="dxa"/>
            <w:tcBorders>
              <w:top w:val="single" w:sz="4" w:space="0" w:color="auto"/>
              <w:left w:val="nil"/>
              <w:bottom w:val="single" w:sz="4" w:space="0" w:color="auto"/>
            </w:tcBorders>
            <w:shd w:val="clear" w:color="000000" w:fill="FFFFFF"/>
            <w:noWrap/>
            <w:vAlign w:val="center"/>
            <w:hideMark/>
          </w:tcPr>
          <w:p w:rsidR="00D674AF" w:rsidRPr="00807EB1" w:rsidRDefault="00D674AF" w:rsidP="00C00989">
            <w:pPr>
              <w:jc w:val="center"/>
              <w:rPr>
                <w:rFonts w:cs="Times"/>
                <w:b/>
                <w:bCs/>
                <w:szCs w:val="22"/>
              </w:rPr>
            </w:pPr>
            <w:r w:rsidRPr="00807EB1">
              <w:rPr>
                <w:rFonts w:cs="Times"/>
                <w:b/>
                <w:bCs/>
                <w:szCs w:val="22"/>
              </w:rPr>
              <w:t>SMBR</w:t>
            </w:r>
          </w:p>
        </w:tc>
      </w:tr>
      <w:tr w:rsidR="00461394" w:rsidRPr="00807EB1" w:rsidTr="00C00989">
        <w:trPr>
          <w:trHeight w:val="286"/>
        </w:trPr>
        <w:tc>
          <w:tcPr>
            <w:tcW w:w="2273" w:type="dxa"/>
            <w:vMerge/>
            <w:tcBorders>
              <w:top w:val="single" w:sz="4" w:space="0" w:color="auto"/>
              <w:bottom w:val="single" w:sz="4" w:space="0" w:color="auto"/>
            </w:tcBorders>
            <w:vAlign w:val="center"/>
            <w:hideMark/>
          </w:tcPr>
          <w:p w:rsidR="00461394" w:rsidRPr="00807EB1" w:rsidRDefault="00461394" w:rsidP="00C00989">
            <w:pPr>
              <w:rPr>
                <w:rFonts w:cs="Times"/>
                <w:szCs w:val="22"/>
              </w:rPr>
            </w:pPr>
          </w:p>
        </w:tc>
        <w:tc>
          <w:tcPr>
            <w:tcW w:w="6663" w:type="dxa"/>
            <w:tcBorders>
              <w:top w:val="nil"/>
              <w:left w:val="nil"/>
              <w:bottom w:val="single" w:sz="4" w:space="0" w:color="auto"/>
            </w:tcBorders>
            <w:shd w:val="clear" w:color="000000" w:fill="FFFFFF"/>
            <w:noWrap/>
            <w:vAlign w:val="center"/>
            <w:hideMark/>
          </w:tcPr>
          <w:p w:rsidR="00461394" w:rsidRPr="00807EB1" w:rsidRDefault="00461394" w:rsidP="00461394">
            <w:pPr>
              <w:rPr>
                <w:rFonts w:cs="Times"/>
                <w:b/>
                <w:bCs/>
                <w:szCs w:val="22"/>
              </w:rPr>
            </w:pPr>
            <w:r w:rsidRPr="00807EB1">
              <w:rPr>
                <w:rFonts w:cs="Times"/>
                <w:b/>
                <w:bCs/>
                <w:szCs w:val="22"/>
              </w:rPr>
              <w:t xml:space="preserve">   2013               2014                 2015                 2016                  2017</w:t>
            </w:r>
          </w:p>
        </w:tc>
      </w:tr>
      <w:tr w:rsidR="00461394" w:rsidRPr="00807EB1" w:rsidTr="00C00989">
        <w:trPr>
          <w:trHeight w:val="286"/>
        </w:trPr>
        <w:tc>
          <w:tcPr>
            <w:tcW w:w="8936" w:type="dxa"/>
            <w:gridSpan w:val="2"/>
            <w:tcBorders>
              <w:top w:val="nil"/>
              <w:bottom w:val="single" w:sz="4" w:space="0" w:color="auto"/>
            </w:tcBorders>
            <w:shd w:val="clear" w:color="000000" w:fill="FFFFFF"/>
            <w:noWrap/>
            <w:vAlign w:val="bottom"/>
            <w:hideMark/>
          </w:tcPr>
          <w:p w:rsidR="00461394" w:rsidRPr="00807EB1" w:rsidRDefault="00461394" w:rsidP="00461394">
            <w:pPr>
              <w:rPr>
                <w:rFonts w:cs="Times"/>
                <w:szCs w:val="22"/>
              </w:rPr>
            </w:pPr>
            <w:r w:rsidRPr="00807EB1">
              <w:rPr>
                <w:rFonts w:cs="Times"/>
                <w:szCs w:val="22"/>
              </w:rPr>
              <w:t>Working capital                  1913010         2156020           1703873           545994             454774</w:t>
            </w:r>
          </w:p>
        </w:tc>
      </w:tr>
      <w:tr w:rsidR="00461394" w:rsidRPr="00807EB1" w:rsidTr="00C00989">
        <w:trPr>
          <w:trHeight w:val="286"/>
        </w:trPr>
        <w:tc>
          <w:tcPr>
            <w:tcW w:w="8936" w:type="dxa"/>
            <w:gridSpan w:val="2"/>
            <w:tcBorders>
              <w:top w:val="nil"/>
              <w:bottom w:val="single" w:sz="4" w:space="0" w:color="auto"/>
            </w:tcBorders>
            <w:shd w:val="clear" w:color="000000" w:fill="FFFFFF"/>
            <w:noWrap/>
            <w:vAlign w:val="bottom"/>
            <w:hideMark/>
          </w:tcPr>
          <w:p w:rsidR="00461394" w:rsidRPr="00807EB1" w:rsidRDefault="00461394" w:rsidP="00461394">
            <w:pPr>
              <w:rPr>
                <w:rFonts w:cs="Times"/>
                <w:szCs w:val="22"/>
              </w:rPr>
            </w:pPr>
            <w:r w:rsidRPr="00807EB1">
              <w:rPr>
                <w:rFonts w:cs="Times"/>
                <w:szCs w:val="22"/>
              </w:rPr>
              <w:t>Total assets                         2711416         2928480           3268668           4368877           5060337</w:t>
            </w:r>
          </w:p>
        </w:tc>
      </w:tr>
      <w:tr w:rsidR="00461394" w:rsidRPr="00807EB1" w:rsidTr="00C00989">
        <w:trPr>
          <w:trHeight w:val="286"/>
        </w:trPr>
        <w:tc>
          <w:tcPr>
            <w:tcW w:w="8936" w:type="dxa"/>
            <w:gridSpan w:val="2"/>
            <w:tcBorders>
              <w:top w:val="nil"/>
              <w:bottom w:val="single" w:sz="4" w:space="0" w:color="auto"/>
            </w:tcBorders>
            <w:shd w:val="clear" w:color="000000" w:fill="FFFFFF"/>
            <w:noWrap/>
            <w:vAlign w:val="bottom"/>
            <w:hideMark/>
          </w:tcPr>
          <w:p w:rsidR="00461394" w:rsidRPr="00807EB1" w:rsidRDefault="00461394" w:rsidP="00461394">
            <w:pPr>
              <w:rPr>
                <w:rFonts w:cs="Times"/>
                <w:b/>
                <w:bCs/>
                <w:szCs w:val="22"/>
              </w:rPr>
            </w:pPr>
            <w:r w:rsidRPr="00807EB1">
              <w:rPr>
                <w:rFonts w:cs="Times"/>
                <w:b/>
                <w:bCs/>
                <w:szCs w:val="22"/>
              </w:rPr>
              <w:t>X1                                       0.706              0.736                0.521                0.125                0.090</w:t>
            </w:r>
          </w:p>
        </w:tc>
      </w:tr>
      <w:tr w:rsidR="00461394" w:rsidRPr="00807EB1" w:rsidTr="00C00989">
        <w:trPr>
          <w:trHeight w:val="286"/>
        </w:trPr>
        <w:tc>
          <w:tcPr>
            <w:tcW w:w="8936" w:type="dxa"/>
            <w:gridSpan w:val="2"/>
            <w:tcBorders>
              <w:top w:val="nil"/>
              <w:bottom w:val="single" w:sz="4" w:space="0" w:color="auto"/>
            </w:tcBorders>
            <w:shd w:val="clear" w:color="000000" w:fill="FFFFFF"/>
            <w:noWrap/>
            <w:vAlign w:val="bottom"/>
            <w:hideMark/>
          </w:tcPr>
          <w:p w:rsidR="00461394" w:rsidRPr="00807EB1" w:rsidRDefault="00461394" w:rsidP="00461394">
            <w:pPr>
              <w:rPr>
                <w:rFonts w:cs="Times"/>
                <w:szCs w:val="22"/>
              </w:rPr>
            </w:pPr>
            <w:r w:rsidRPr="00807EB1">
              <w:rPr>
                <w:rFonts w:cs="Times"/>
                <w:szCs w:val="22"/>
              </w:rPr>
              <w:t>Retained earnings               449157           665292             931553             1135543           1217417</w:t>
            </w:r>
          </w:p>
        </w:tc>
      </w:tr>
      <w:tr w:rsidR="00461394" w:rsidRPr="00807EB1" w:rsidTr="00C00989">
        <w:trPr>
          <w:trHeight w:val="286"/>
        </w:trPr>
        <w:tc>
          <w:tcPr>
            <w:tcW w:w="8936" w:type="dxa"/>
            <w:gridSpan w:val="2"/>
            <w:tcBorders>
              <w:top w:val="nil"/>
              <w:bottom w:val="single" w:sz="4" w:space="0" w:color="auto"/>
            </w:tcBorders>
            <w:shd w:val="clear" w:color="000000" w:fill="FFFFFF"/>
            <w:noWrap/>
            <w:vAlign w:val="bottom"/>
            <w:hideMark/>
          </w:tcPr>
          <w:p w:rsidR="00461394" w:rsidRPr="00807EB1" w:rsidRDefault="00461394" w:rsidP="00461394">
            <w:pPr>
              <w:rPr>
                <w:rFonts w:cs="Times"/>
                <w:b/>
                <w:bCs/>
                <w:szCs w:val="22"/>
              </w:rPr>
            </w:pPr>
            <w:r w:rsidRPr="00807EB1">
              <w:rPr>
                <w:rFonts w:cs="Times"/>
                <w:b/>
                <w:bCs/>
                <w:szCs w:val="22"/>
              </w:rPr>
              <w:t>X2                                       0.166              0.227                0.285                0.260                0.241</w:t>
            </w:r>
          </w:p>
        </w:tc>
      </w:tr>
      <w:tr w:rsidR="00461394" w:rsidRPr="00807EB1" w:rsidTr="00C00989">
        <w:trPr>
          <w:trHeight w:val="286"/>
        </w:trPr>
        <w:tc>
          <w:tcPr>
            <w:tcW w:w="8936" w:type="dxa"/>
            <w:gridSpan w:val="2"/>
            <w:tcBorders>
              <w:top w:val="nil"/>
              <w:bottom w:val="single" w:sz="4" w:space="0" w:color="auto"/>
            </w:tcBorders>
            <w:shd w:val="clear" w:color="000000" w:fill="FFFFFF"/>
            <w:noWrap/>
            <w:vAlign w:val="bottom"/>
            <w:hideMark/>
          </w:tcPr>
          <w:p w:rsidR="00461394" w:rsidRPr="00807EB1" w:rsidRDefault="00461394" w:rsidP="00AB61B2">
            <w:pPr>
              <w:rPr>
                <w:rFonts w:cs="Times"/>
                <w:szCs w:val="22"/>
              </w:rPr>
            </w:pPr>
            <w:r w:rsidRPr="00807EB1">
              <w:rPr>
                <w:rFonts w:cs="Times"/>
                <w:szCs w:val="22"/>
              </w:rPr>
              <w:t>Ebit                                     400</w:t>
            </w:r>
            <w:r w:rsidR="00AB61B2">
              <w:rPr>
                <w:rFonts w:cs="Times"/>
                <w:szCs w:val="22"/>
              </w:rPr>
              <w:t>402           404810</w:t>
            </w:r>
            <w:r w:rsidRPr="00807EB1">
              <w:rPr>
                <w:rFonts w:cs="Times"/>
                <w:szCs w:val="22"/>
              </w:rPr>
              <w:t xml:space="preserve">             443414             349281             208947</w:t>
            </w:r>
          </w:p>
        </w:tc>
      </w:tr>
      <w:tr w:rsidR="00461394" w:rsidRPr="00807EB1" w:rsidTr="00C00989">
        <w:trPr>
          <w:trHeight w:val="286"/>
        </w:trPr>
        <w:tc>
          <w:tcPr>
            <w:tcW w:w="8936" w:type="dxa"/>
            <w:gridSpan w:val="2"/>
            <w:tcBorders>
              <w:top w:val="nil"/>
              <w:bottom w:val="single" w:sz="4" w:space="0" w:color="auto"/>
            </w:tcBorders>
            <w:shd w:val="clear" w:color="000000" w:fill="FFFFFF"/>
            <w:noWrap/>
            <w:vAlign w:val="bottom"/>
            <w:hideMark/>
          </w:tcPr>
          <w:p w:rsidR="00461394" w:rsidRPr="00807EB1" w:rsidRDefault="00461394" w:rsidP="00461394">
            <w:pPr>
              <w:rPr>
                <w:rFonts w:cs="Times"/>
                <w:b/>
                <w:bCs/>
                <w:szCs w:val="22"/>
              </w:rPr>
            </w:pPr>
            <w:r w:rsidRPr="00807EB1">
              <w:rPr>
                <w:rFonts w:cs="Times"/>
                <w:b/>
                <w:bCs/>
                <w:szCs w:val="22"/>
              </w:rPr>
              <w:t xml:space="preserve">X3                                 </w:t>
            </w:r>
            <w:r w:rsidR="00AB61B2">
              <w:rPr>
                <w:rFonts w:cs="Times"/>
                <w:b/>
                <w:bCs/>
                <w:szCs w:val="22"/>
              </w:rPr>
              <w:t xml:space="preserve">      0.148              0.138    </w:t>
            </w:r>
            <w:r w:rsidRPr="00807EB1">
              <w:rPr>
                <w:rFonts w:cs="Times"/>
                <w:b/>
                <w:bCs/>
                <w:szCs w:val="22"/>
              </w:rPr>
              <w:t xml:space="preserve">            0.136                0.080                0.041</w:t>
            </w:r>
          </w:p>
        </w:tc>
      </w:tr>
      <w:tr w:rsidR="00461394" w:rsidRPr="00807EB1" w:rsidTr="00C00989">
        <w:trPr>
          <w:trHeight w:val="286"/>
        </w:trPr>
        <w:tc>
          <w:tcPr>
            <w:tcW w:w="8936" w:type="dxa"/>
            <w:gridSpan w:val="2"/>
            <w:tcBorders>
              <w:top w:val="nil"/>
              <w:bottom w:val="single" w:sz="4" w:space="0" w:color="auto"/>
            </w:tcBorders>
            <w:shd w:val="clear" w:color="000000" w:fill="FFFFFF"/>
            <w:noWrap/>
            <w:vAlign w:val="bottom"/>
            <w:hideMark/>
          </w:tcPr>
          <w:p w:rsidR="00461394" w:rsidRPr="00807EB1" w:rsidRDefault="00461394" w:rsidP="00461394">
            <w:pPr>
              <w:rPr>
                <w:rFonts w:cs="Times"/>
                <w:szCs w:val="22"/>
              </w:rPr>
            </w:pPr>
            <w:r w:rsidRPr="00807EB1">
              <w:rPr>
                <w:rFonts w:cs="Times"/>
                <w:szCs w:val="22"/>
              </w:rPr>
              <w:t>Book value of equity          3246434         3748156           2862764           27447123         32976000</w:t>
            </w:r>
          </w:p>
        </w:tc>
      </w:tr>
      <w:tr w:rsidR="00461394" w:rsidRPr="00807EB1" w:rsidTr="00C00989">
        <w:trPr>
          <w:trHeight w:val="286"/>
        </w:trPr>
        <w:tc>
          <w:tcPr>
            <w:tcW w:w="8936" w:type="dxa"/>
            <w:gridSpan w:val="2"/>
            <w:tcBorders>
              <w:top w:val="nil"/>
              <w:bottom w:val="single" w:sz="4" w:space="0" w:color="auto"/>
            </w:tcBorders>
            <w:shd w:val="clear" w:color="000000" w:fill="FFFFFF"/>
            <w:noWrap/>
            <w:vAlign w:val="bottom"/>
            <w:hideMark/>
          </w:tcPr>
          <w:p w:rsidR="00461394" w:rsidRPr="00807EB1" w:rsidRDefault="00461394" w:rsidP="00461394">
            <w:pPr>
              <w:rPr>
                <w:rFonts w:cs="Times"/>
                <w:szCs w:val="22"/>
              </w:rPr>
            </w:pPr>
            <w:r w:rsidRPr="00807EB1">
              <w:rPr>
                <w:rFonts w:cs="Times"/>
                <w:szCs w:val="22"/>
              </w:rPr>
              <w:t>Book value of debt             244459           245389             319315             1248119           1647477</w:t>
            </w:r>
          </w:p>
        </w:tc>
      </w:tr>
      <w:tr w:rsidR="00461394" w:rsidRPr="00807EB1" w:rsidTr="00C00989">
        <w:trPr>
          <w:trHeight w:val="286"/>
        </w:trPr>
        <w:tc>
          <w:tcPr>
            <w:tcW w:w="8936" w:type="dxa"/>
            <w:gridSpan w:val="2"/>
            <w:tcBorders>
              <w:top w:val="nil"/>
              <w:bottom w:val="single" w:sz="4" w:space="0" w:color="auto"/>
            </w:tcBorders>
            <w:shd w:val="clear" w:color="000000" w:fill="FFFFFF"/>
            <w:noWrap/>
            <w:vAlign w:val="bottom"/>
            <w:hideMark/>
          </w:tcPr>
          <w:p w:rsidR="00461394" w:rsidRPr="00807EB1" w:rsidRDefault="00461394" w:rsidP="00461394">
            <w:pPr>
              <w:rPr>
                <w:rFonts w:cs="Times"/>
                <w:b/>
                <w:bCs/>
                <w:szCs w:val="22"/>
              </w:rPr>
            </w:pPr>
            <w:r w:rsidRPr="00807EB1">
              <w:rPr>
                <w:rFonts w:cs="Times"/>
                <w:b/>
                <w:bCs/>
                <w:szCs w:val="22"/>
              </w:rPr>
              <w:t>X4                                       13.280            15.274              8.965                21.991              20.016</w:t>
            </w:r>
          </w:p>
        </w:tc>
      </w:tr>
      <w:tr w:rsidR="00461394" w:rsidRPr="00807EB1" w:rsidTr="00C00989">
        <w:trPr>
          <w:trHeight w:val="286"/>
        </w:trPr>
        <w:tc>
          <w:tcPr>
            <w:tcW w:w="8936" w:type="dxa"/>
            <w:gridSpan w:val="2"/>
            <w:tcBorders>
              <w:top w:val="nil"/>
              <w:bottom w:val="single" w:sz="4" w:space="0" w:color="auto"/>
            </w:tcBorders>
            <w:shd w:val="clear" w:color="000000" w:fill="FFFFFF"/>
            <w:noWrap/>
            <w:vAlign w:val="bottom"/>
            <w:hideMark/>
          </w:tcPr>
          <w:p w:rsidR="00461394" w:rsidRPr="00807EB1" w:rsidRDefault="00461394" w:rsidP="00461394">
            <w:pPr>
              <w:rPr>
                <w:rFonts w:cs="Times"/>
                <w:szCs w:val="22"/>
              </w:rPr>
            </w:pPr>
            <w:r w:rsidRPr="00807EB1">
              <w:rPr>
                <w:rFonts w:cs="Times"/>
                <w:szCs w:val="22"/>
              </w:rPr>
              <w:t>Net sales                             1168608         1214915           1214915           1522808           1551525</w:t>
            </w:r>
          </w:p>
        </w:tc>
      </w:tr>
      <w:tr w:rsidR="00461394" w:rsidRPr="00807EB1" w:rsidTr="00C00989">
        <w:trPr>
          <w:trHeight w:val="286"/>
        </w:trPr>
        <w:tc>
          <w:tcPr>
            <w:tcW w:w="8936" w:type="dxa"/>
            <w:gridSpan w:val="2"/>
            <w:tcBorders>
              <w:top w:val="nil"/>
              <w:bottom w:val="single" w:sz="4" w:space="0" w:color="auto"/>
            </w:tcBorders>
            <w:shd w:val="clear" w:color="000000" w:fill="FFFFFF"/>
            <w:noWrap/>
            <w:vAlign w:val="bottom"/>
            <w:hideMark/>
          </w:tcPr>
          <w:p w:rsidR="00461394" w:rsidRPr="00807EB1" w:rsidRDefault="00461394" w:rsidP="00461394">
            <w:pPr>
              <w:rPr>
                <w:rFonts w:cs="Times"/>
                <w:b/>
                <w:bCs/>
                <w:szCs w:val="22"/>
              </w:rPr>
            </w:pPr>
            <w:r w:rsidRPr="00807EB1">
              <w:rPr>
                <w:rFonts w:cs="Times"/>
                <w:b/>
                <w:bCs/>
                <w:szCs w:val="22"/>
              </w:rPr>
              <w:t>X5                                       0.431              0.415                0.372                0.349                0.307</w:t>
            </w:r>
          </w:p>
        </w:tc>
      </w:tr>
    </w:tbl>
    <w:p w:rsidR="00240A67" w:rsidRDefault="00240A67" w:rsidP="004E7A8E">
      <w:pPr>
        <w:pStyle w:val="BodytextIndented"/>
        <w:ind w:firstLine="0"/>
      </w:pPr>
    </w:p>
    <w:p w:rsidR="00AB61B2" w:rsidRPr="004D730C" w:rsidRDefault="00602849" w:rsidP="00602849">
      <w:pPr>
        <w:pStyle w:val="HTMLPreformatted"/>
        <w:shd w:val="clear" w:color="auto" w:fill="FFFFFF"/>
        <w:tabs>
          <w:tab w:val="left" w:pos="284"/>
        </w:tabs>
        <w:jc w:val="both"/>
        <w:rPr>
          <w:rFonts w:ascii="Times New Roman" w:hAnsi="Times New Roman"/>
          <w:sz w:val="22"/>
          <w:szCs w:val="22"/>
        </w:rPr>
      </w:pPr>
      <w:r>
        <w:rPr>
          <w:rFonts w:ascii="Times New Roman" w:hAnsi="Times New Roman"/>
          <w:sz w:val="22"/>
          <w:szCs w:val="22"/>
        </w:rPr>
        <w:tab/>
      </w:r>
      <w:r w:rsidR="00AB61B2" w:rsidRPr="004D730C">
        <w:rPr>
          <w:rFonts w:ascii="Times New Roman" w:hAnsi="Times New Roman"/>
          <w:sz w:val="22"/>
          <w:szCs w:val="22"/>
        </w:rPr>
        <w:t xml:space="preserve">The ratio of working capital to total company assets varies from 0.090 to 0.736 during the study period. High level of fluctuation indicates that SMBR has a good level of investment in current assets. The ratio of retained earnings to total assets is varied from 0.166 to 0.285 during the study period, indicating that the mobilization of retained earnings is good because the trend of retained earnings </w:t>
      </w:r>
      <w:r w:rsidR="00AB61B2" w:rsidRPr="004D730C">
        <w:rPr>
          <w:rFonts w:ascii="Times New Roman" w:hAnsi="Times New Roman"/>
          <w:sz w:val="22"/>
          <w:szCs w:val="22"/>
        </w:rPr>
        <w:lastRenderedPageBreak/>
        <w:t>rises every year. The ratio of EBIT to total assets is positive and low and va</w:t>
      </w:r>
      <w:r w:rsidR="00AB61B2">
        <w:rPr>
          <w:rFonts w:ascii="Times New Roman" w:hAnsi="Times New Roman"/>
          <w:sz w:val="22"/>
          <w:szCs w:val="22"/>
        </w:rPr>
        <w:t>ried from 0.041</w:t>
      </w:r>
      <w:r w:rsidR="00AB61B2" w:rsidRPr="004D730C">
        <w:rPr>
          <w:rFonts w:ascii="Times New Roman" w:hAnsi="Times New Roman"/>
          <w:sz w:val="22"/>
          <w:szCs w:val="22"/>
        </w:rPr>
        <w:t xml:space="preserve"> to 0.148 shows that the earnings of the company are low. The ratio of book value of equity and book value of debt ratio ranges from 8,965 to 21,991. From the analysis, it can be concluded that SMBR is relying more on equity rather than debt. The sales to total asset ratio is varied from 0.307 to 0.431 during the study period indicating that the sales of the company is low compared to total assets invested by the company. Overall, the solvency position of the company is not poor.</w:t>
      </w:r>
    </w:p>
    <w:p w:rsidR="00240A67" w:rsidRPr="00807EB1" w:rsidRDefault="00240A67" w:rsidP="004E7A8E">
      <w:pPr>
        <w:pStyle w:val="BodytextIndented"/>
        <w:ind w:firstLine="0"/>
        <w:rPr>
          <w:lang w:val="en-GB"/>
        </w:rPr>
      </w:pPr>
    </w:p>
    <w:p w:rsidR="00807EB1" w:rsidRPr="00F27A0A" w:rsidRDefault="00807EB1" w:rsidP="00AA2DDC">
      <w:pPr>
        <w:pStyle w:val="ListParagraph"/>
        <w:autoSpaceDE w:val="0"/>
        <w:autoSpaceDN w:val="0"/>
        <w:adjustRightInd w:val="0"/>
        <w:spacing w:after="120"/>
        <w:ind w:left="0"/>
        <w:jc w:val="center"/>
        <w:rPr>
          <w:rFonts w:cs="Times"/>
          <w:b/>
          <w:lang w:val="en-US" w:eastAsia="id-ID"/>
        </w:rPr>
      </w:pPr>
      <w:r w:rsidRPr="00602849">
        <w:rPr>
          <w:rFonts w:cs="Times"/>
          <w:lang w:val="en-US" w:eastAsia="id-ID"/>
        </w:rPr>
        <w:t>Table 4. Value</w:t>
      </w:r>
      <w:r w:rsidRPr="00F27A0A">
        <w:rPr>
          <w:rFonts w:cs="Times"/>
          <w:lang w:val="en-US" w:eastAsia="id-ID"/>
        </w:rPr>
        <w:t xml:space="preserve"> of </w:t>
      </w:r>
      <w:r w:rsidRPr="00F27A0A">
        <w:rPr>
          <w:rFonts w:cs="Times"/>
          <w:b/>
          <w:lang w:val="en-US" w:eastAsia="id-ID"/>
        </w:rPr>
        <w:t xml:space="preserve">INTP </w:t>
      </w:r>
      <w:r w:rsidRPr="00F27A0A">
        <w:rPr>
          <w:rFonts w:cs="Times"/>
          <w:lang w:val="en-US" w:eastAsia="id-ID"/>
        </w:rPr>
        <w:t>Z Score Indicators</w:t>
      </w:r>
    </w:p>
    <w:tbl>
      <w:tblPr>
        <w:tblW w:w="8936" w:type="dxa"/>
        <w:tblInd w:w="103" w:type="dxa"/>
        <w:tblLook w:val="04A0"/>
      </w:tblPr>
      <w:tblGrid>
        <w:gridCol w:w="2132"/>
        <w:gridCol w:w="6804"/>
      </w:tblGrid>
      <w:tr w:rsidR="00807EB1" w:rsidRPr="00F27A0A" w:rsidTr="006A21CF">
        <w:trPr>
          <w:trHeight w:val="267"/>
        </w:trPr>
        <w:tc>
          <w:tcPr>
            <w:tcW w:w="2132" w:type="dxa"/>
            <w:vMerge w:val="restart"/>
            <w:tcBorders>
              <w:top w:val="single" w:sz="4" w:space="0" w:color="auto"/>
              <w:bottom w:val="single" w:sz="4" w:space="0" w:color="auto"/>
            </w:tcBorders>
            <w:shd w:val="clear" w:color="000000" w:fill="FFFFFF"/>
            <w:noWrap/>
            <w:vAlign w:val="bottom"/>
            <w:hideMark/>
          </w:tcPr>
          <w:p w:rsidR="00807EB1" w:rsidRPr="00F27A0A" w:rsidRDefault="00807EB1" w:rsidP="00C00989">
            <w:pPr>
              <w:jc w:val="center"/>
              <w:rPr>
                <w:rFonts w:cs="Times"/>
                <w:szCs w:val="22"/>
              </w:rPr>
            </w:pPr>
            <w:r w:rsidRPr="00F27A0A">
              <w:rPr>
                <w:rFonts w:cs="Times"/>
                <w:szCs w:val="22"/>
              </w:rPr>
              <w:t> </w:t>
            </w:r>
          </w:p>
        </w:tc>
        <w:tc>
          <w:tcPr>
            <w:tcW w:w="6804" w:type="dxa"/>
            <w:tcBorders>
              <w:top w:val="single" w:sz="4" w:space="0" w:color="auto"/>
              <w:left w:val="nil"/>
            </w:tcBorders>
            <w:shd w:val="clear" w:color="000000" w:fill="FFFFFF"/>
            <w:noWrap/>
            <w:vAlign w:val="bottom"/>
            <w:hideMark/>
          </w:tcPr>
          <w:p w:rsidR="00807EB1" w:rsidRPr="00F27A0A" w:rsidRDefault="00807EB1" w:rsidP="00C00989">
            <w:pPr>
              <w:jc w:val="center"/>
              <w:rPr>
                <w:rFonts w:cs="Times"/>
                <w:b/>
                <w:bCs/>
                <w:szCs w:val="22"/>
              </w:rPr>
            </w:pPr>
            <w:r w:rsidRPr="00F27A0A">
              <w:rPr>
                <w:rFonts w:cs="Times"/>
                <w:b/>
                <w:bCs/>
                <w:szCs w:val="22"/>
              </w:rPr>
              <w:t>INTP</w:t>
            </w:r>
          </w:p>
        </w:tc>
      </w:tr>
      <w:tr w:rsidR="008502D3" w:rsidRPr="00F27A0A" w:rsidTr="00D055E1">
        <w:trPr>
          <w:trHeight w:val="267"/>
        </w:trPr>
        <w:tc>
          <w:tcPr>
            <w:tcW w:w="2132" w:type="dxa"/>
            <w:vMerge/>
            <w:tcBorders>
              <w:top w:val="single" w:sz="4" w:space="0" w:color="auto"/>
              <w:bottom w:val="single" w:sz="4" w:space="0" w:color="auto"/>
            </w:tcBorders>
            <w:vAlign w:val="center"/>
            <w:hideMark/>
          </w:tcPr>
          <w:p w:rsidR="008502D3" w:rsidRPr="00F27A0A" w:rsidRDefault="008502D3" w:rsidP="00C00989">
            <w:pPr>
              <w:rPr>
                <w:rFonts w:cs="Times"/>
                <w:szCs w:val="22"/>
              </w:rPr>
            </w:pPr>
          </w:p>
        </w:tc>
        <w:tc>
          <w:tcPr>
            <w:tcW w:w="6804" w:type="dxa"/>
            <w:tcBorders>
              <w:top w:val="nil"/>
              <w:left w:val="nil"/>
              <w:bottom w:val="single" w:sz="4" w:space="0" w:color="auto"/>
            </w:tcBorders>
            <w:shd w:val="clear" w:color="000000" w:fill="FFFFFF"/>
            <w:noWrap/>
            <w:vAlign w:val="center"/>
            <w:hideMark/>
          </w:tcPr>
          <w:p w:rsidR="008502D3" w:rsidRPr="00F27A0A" w:rsidRDefault="008502D3" w:rsidP="008502D3">
            <w:pPr>
              <w:rPr>
                <w:rFonts w:cs="Times"/>
                <w:b/>
                <w:bCs/>
                <w:szCs w:val="22"/>
              </w:rPr>
            </w:pPr>
            <w:r w:rsidRPr="00F27A0A">
              <w:rPr>
                <w:rFonts w:cs="Times"/>
                <w:b/>
                <w:bCs/>
                <w:szCs w:val="22"/>
              </w:rPr>
              <w:t xml:space="preserve">        2013               2014               2015                2016               2017</w:t>
            </w:r>
          </w:p>
        </w:tc>
      </w:tr>
      <w:tr w:rsidR="008502D3" w:rsidRPr="00F27A0A" w:rsidTr="00D055E1">
        <w:trPr>
          <w:trHeight w:val="267"/>
        </w:trPr>
        <w:tc>
          <w:tcPr>
            <w:tcW w:w="8936" w:type="dxa"/>
            <w:gridSpan w:val="2"/>
            <w:tcBorders>
              <w:top w:val="nil"/>
              <w:bottom w:val="single" w:sz="4" w:space="0" w:color="auto"/>
            </w:tcBorders>
            <w:shd w:val="clear" w:color="000000" w:fill="FFFFFF"/>
            <w:noWrap/>
            <w:vAlign w:val="bottom"/>
            <w:hideMark/>
          </w:tcPr>
          <w:p w:rsidR="008502D3" w:rsidRPr="00F27A0A" w:rsidRDefault="008502D3" w:rsidP="008502D3">
            <w:pPr>
              <w:rPr>
                <w:rFonts w:cs="Times"/>
                <w:szCs w:val="22"/>
              </w:rPr>
            </w:pPr>
            <w:r w:rsidRPr="00F27A0A">
              <w:rPr>
                <w:rFonts w:cs="Times"/>
                <w:szCs w:val="22"/>
              </w:rPr>
              <w:t>Working capital                     14106159       12826811       10446111       11237000        9404000</w:t>
            </w:r>
          </w:p>
        </w:tc>
      </w:tr>
      <w:tr w:rsidR="008502D3" w:rsidRPr="00F27A0A" w:rsidTr="00D055E1">
        <w:trPr>
          <w:trHeight w:val="267"/>
        </w:trPr>
        <w:tc>
          <w:tcPr>
            <w:tcW w:w="8936" w:type="dxa"/>
            <w:gridSpan w:val="2"/>
            <w:tcBorders>
              <w:top w:val="nil"/>
              <w:bottom w:val="single" w:sz="4" w:space="0" w:color="auto"/>
            </w:tcBorders>
            <w:shd w:val="clear" w:color="000000" w:fill="FFFFFF"/>
            <w:noWrap/>
            <w:vAlign w:val="bottom"/>
            <w:hideMark/>
          </w:tcPr>
          <w:p w:rsidR="008502D3" w:rsidRPr="00F27A0A" w:rsidRDefault="008502D3" w:rsidP="008502D3">
            <w:pPr>
              <w:rPr>
                <w:rFonts w:cs="Times"/>
                <w:szCs w:val="22"/>
              </w:rPr>
            </w:pPr>
            <w:r w:rsidRPr="00F27A0A">
              <w:rPr>
                <w:rFonts w:cs="Times"/>
                <w:szCs w:val="22"/>
              </w:rPr>
              <w:t>Total assets                            26607241       28884635       27638360       30151000        28864000</w:t>
            </w:r>
          </w:p>
        </w:tc>
      </w:tr>
      <w:tr w:rsidR="008502D3" w:rsidRPr="00F27A0A" w:rsidTr="00D055E1">
        <w:trPr>
          <w:trHeight w:val="267"/>
        </w:trPr>
        <w:tc>
          <w:tcPr>
            <w:tcW w:w="8936" w:type="dxa"/>
            <w:gridSpan w:val="2"/>
            <w:tcBorders>
              <w:top w:val="nil"/>
              <w:bottom w:val="single" w:sz="4" w:space="0" w:color="auto"/>
            </w:tcBorders>
            <w:shd w:val="clear" w:color="000000" w:fill="FFFFFF"/>
            <w:noWrap/>
            <w:vAlign w:val="bottom"/>
            <w:hideMark/>
          </w:tcPr>
          <w:p w:rsidR="008502D3" w:rsidRPr="00F27A0A" w:rsidRDefault="008502D3" w:rsidP="008502D3">
            <w:pPr>
              <w:rPr>
                <w:rFonts w:cs="Times"/>
                <w:b/>
                <w:bCs/>
                <w:szCs w:val="22"/>
              </w:rPr>
            </w:pPr>
            <w:r w:rsidRPr="00F27A0A">
              <w:rPr>
                <w:rFonts w:cs="Times"/>
                <w:b/>
                <w:bCs/>
                <w:szCs w:val="22"/>
              </w:rPr>
              <w:t>X1                                          0.530              0.444              0.378              0.373               0.326</w:t>
            </w:r>
          </w:p>
        </w:tc>
      </w:tr>
      <w:tr w:rsidR="008502D3" w:rsidRPr="00F27A0A" w:rsidTr="00D055E1">
        <w:trPr>
          <w:trHeight w:val="267"/>
        </w:trPr>
        <w:tc>
          <w:tcPr>
            <w:tcW w:w="8936" w:type="dxa"/>
            <w:gridSpan w:val="2"/>
            <w:tcBorders>
              <w:top w:val="nil"/>
              <w:bottom w:val="single" w:sz="4" w:space="0" w:color="auto"/>
            </w:tcBorders>
            <w:shd w:val="clear" w:color="000000" w:fill="FFFFFF"/>
            <w:noWrap/>
            <w:vAlign w:val="bottom"/>
            <w:hideMark/>
          </w:tcPr>
          <w:p w:rsidR="008502D3" w:rsidRPr="00F27A0A" w:rsidRDefault="008502D3" w:rsidP="008502D3">
            <w:pPr>
              <w:rPr>
                <w:rFonts w:cs="Times"/>
                <w:szCs w:val="22"/>
              </w:rPr>
            </w:pPr>
            <w:r w:rsidRPr="00F27A0A">
              <w:rPr>
                <w:rFonts w:cs="Times"/>
                <w:szCs w:val="22"/>
              </w:rPr>
              <w:t>Retained earnings                  18438208       20037534       19326471       21883459        20323413</w:t>
            </w:r>
          </w:p>
        </w:tc>
      </w:tr>
      <w:tr w:rsidR="008502D3" w:rsidRPr="00F27A0A" w:rsidTr="00D055E1">
        <w:trPr>
          <w:trHeight w:val="267"/>
        </w:trPr>
        <w:tc>
          <w:tcPr>
            <w:tcW w:w="8936" w:type="dxa"/>
            <w:gridSpan w:val="2"/>
            <w:tcBorders>
              <w:top w:val="nil"/>
              <w:bottom w:val="single" w:sz="4" w:space="0" w:color="auto"/>
            </w:tcBorders>
            <w:shd w:val="clear" w:color="000000" w:fill="FFFFFF"/>
            <w:noWrap/>
            <w:vAlign w:val="bottom"/>
            <w:hideMark/>
          </w:tcPr>
          <w:p w:rsidR="008502D3" w:rsidRPr="00F27A0A" w:rsidRDefault="008502D3" w:rsidP="008502D3">
            <w:pPr>
              <w:rPr>
                <w:rFonts w:cs="Times"/>
                <w:b/>
                <w:bCs/>
                <w:szCs w:val="22"/>
              </w:rPr>
            </w:pPr>
            <w:r w:rsidRPr="00F27A0A">
              <w:rPr>
                <w:rFonts w:cs="Times"/>
                <w:b/>
                <w:bCs/>
                <w:szCs w:val="22"/>
              </w:rPr>
              <w:t>X2                                          0.693              0.694              0.699              0.726               0.704</w:t>
            </w:r>
          </w:p>
        </w:tc>
      </w:tr>
      <w:tr w:rsidR="008502D3" w:rsidRPr="00F27A0A" w:rsidTr="00D055E1">
        <w:trPr>
          <w:trHeight w:val="267"/>
        </w:trPr>
        <w:tc>
          <w:tcPr>
            <w:tcW w:w="8936" w:type="dxa"/>
            <w:gridSpan w:val="2"/>
            <w:tcBorders>
              <w:top w:val="nil"/>
              <w:bottom w:val="single" w:sz="4" w:space="0" w:color="auto"/>
            </w:tcBorders>
            <w:shd w:val="clear" w:color="000000" w:fill="FFFFFF"/>
            <w:noWrap/>
            <w:vAlign w:val="bottom"/>
            <w:hideMark/>
          </w:tcPr>
          <w:p w:rsidR="008502D3" w:rsidRPr="00F27A0A" w:rsidRDefault="008502D3" w:rsidP="008502D3">
            <w:pPr>
              <w:rPr>
                <w:rFonts w:cs="Times"/>
                <w:szCs w:val="22"/>
              </w:rPr>
            </w:pPr>
            <w:r w:rsidRPr="00F27A0A">
              <w:rPr>
                <w:rFonts w:cs="Times"/>
                <w:szCs w:val="22"/>
              </w:rPr>
              <w:t>Ebit                                        6595154         6815478         5645111         4146379          2287989</w:t>
            </w:r>
          </w:p>
        </w:tc>
      </w:tr>
      <w:tr w:rsidR="008502D3" w:rsidRPr="00F27A0A" w:rsidTr="00D055E1">
        <w:trPr>
          <w:trHeight w:val="267"/>
        </w:trPr>
        <w:tc>
          <w:tcPr>
            <w:tcW w:w="8936" w:type="dxa"/>
            <w:gridSpan w:val="2"/>
            <w:tcBorders>
              <w:top w:val="nil"/>
              <w:bottom w:val="single" w:sz="4" w:space="0" w:color="auto"/>
            </w:tcBorders>
            <w:shd w:val="clear" w:color="000000" w:fill="FFFFFF"/>
            <w:noWrap/>
            <w:vAlign w:val="bottom"/>
            <w:hideMark/>
          </w:tcPr>
          <w:p w:rsidR="008502D3" w:rsidRPr="00F27A0A" w:rsidRDefault="008502D3" w:rsidP="008502D3">
            <w:pPr>
              <w:rPr>
                <w:rFonts w:cs="Times"/>
                <w:b/>
                <w:bCs/>
                <w:szCs w:val="22"/>
              </w:rPr>
            </w:pPr>
            <w:r w:rsidRPr="00F27A0A">
              <w:rPr>
                <w:rFonts w:cs="Times"/>
                <w:b/>
                <w:bCs/>
                <w:szCs w:val="22"/>
              </w:rPr>
              <w:t>X3                                          0.248              0.236              0.204              0.138               0.079</w:t>
            </w:r>
          </w:p>
        </w:tc>
      </w:tr>
      <w:tr w:rsidR="008502D3" w:rsidRPr="00F27A0A" w:rsidTr="00D055E1">
        <w:trPr>
          <w:trHeight w:val="267"/>
        </w:trPr>
        <w:tc>
          <w:tcPr>
            <w:tcW w:w="8936" w:type="dxa"/>
            <w:gridSpan w:val="2"/>
            <w:tcBorders>
              <w:top w:val="nil"/>
              <w:bottom w:val="single" w:sz="4" w:space="0" w:color="auto"/>
            </w:tcBorders>
            <w:shd w:val="clear" w:color="000000" w:fill="FFFFFF"/>
            <w:noWrap/>
            <w:vAlign w:val="bottom"/>
            <w:hideMark/>
          </w:tcPr>
          <w:p w:rsidR="008502D3" w:rsidRPr="00F27A0A" w:rsidRDefault="008502D3" w:rsidP="008502D3">
            <w:pPr>
              <w:rPr>
                <w:rFonts w:cs="Times"/>
                <w:szCs w:val="22"/>
              </w:rPr>
            </w:pPr>
            <w:r w:rsidRPr="00F27A0A">
              <w:rPr>
                <w:rFonts w:cs="Times"/>
                <w:szCs w:val="22"/>
              </w:rPr>
              <w:t>Book value of equity             73624634       92030792       82183498       56691000        80803040</w:t>
            </w:r>
          </w:p>
        </w:tc>
      </w:tr>
      <w:tr w:rsidR="008502D3" w:rsidRPr="00F27A0A" w:rsidTr="00D055E1">
        <w:trPr>
          <w:trHeight w:val="267"/>
        </w:trPr>
        <w:tc>
          <w:tcPr>
            <w:tcW w:w="8936" w:type="dxa"/>
            <w:gridSpan w:val="2"/>
            <w:tcBorders>
              <w:top w:val="nil"/>
              <w:bottom w:val="single" w:sz="4" w:space="0" w:color="auto"/>
            </w:tcBorders>
            <w:shd w:val="clear" w:color="000000" w:fill="FFFFFF"/>
            <w:noWrap/>
            <w:vAlign w:val="bottom"/>
            <w:hideMark/>
          </w:tcPr>
          <w:p w:rsidR="008502D3" w:rsidRPr="00F27A0A" w:rsidRDefault="008502D3" w:rsidP="008502D3">
            <w:pPr>
              <w:rPr>
                <w:rFonts w:cs="Times"/>
                <w:szCs w:val="22"/>
              </w:rPr>
            </w:pPr>
            <w:r w:rsidRPr="00F27A0A">
              <w:rPr>
                <w:rFonts w:cs="Times"/>
                <w:szCs w:val="22"/>
              </w:rPr>
              <w:t>Book value of debt                3629554         4307622         3772410         4012000          4307000</w:t>
            </w:r>
          </w:p>
        </w:tc>
      </w:tr>
      <w:tr w:rsidR="008502D3" w:rsidRPr="00F27A0A" w:rsidTr="00D055E1">
        <w:trPr>
          <w:trHeight w:val="267"/>
        </w:trPr>
        <w:tc>
          <w:tcPr>
            <w:tcW w:w="8936" w:type="dxa"/>
            <w:gridSpan w:val="2"/>
            <w:tcBorders>
              <w:top w:val="nil"/>
              <w:bottom w:val="single" w:sz="4" w:space="0" w:color="auto"/>
            </w:tcBorders>
            <w:shd w:val="clear" w:color="000000" w:fill="FFFFFF"/>
            <w:noWrap/>
            <w:vAlign w:val="bottom"/>
            <w:hideMark/>
          </w:tcPr>
          <w:p w:rsidR="008502D3" w:rsidRPr="00F27A0A" w:rsidRDefault="008502D3" w:rsidP="008502D3">
            <w:pPr>
              <w:rPr>
                <w:rFonts w:cs="Times"/>
                <w:b/>
                <w:bCs/>
                <w:szCs w:val="22"/>
              </w:rPr>
            </w:pPr>
            <w:r w:rsidRPr="00F27A0A">
              <w:rPr>
                <w:rFonts w:cs="Times"/>
                <w:b/>
                <w:bCs/>
                <w:szCs w:val="22"/>
              </w:rPr>
              <w:t>X4                                          20.285           21.365             21.785            14.130             18.761</w:t>
            </w:r>
          </w:p>
        </w:tc>
      </w:tr>
      <w:tr w:rsidR="008502D3" w:rsidRPr="00F27A0A" w:rsidTr="00D055E1">
        <w:trPr>
          <w:trHeight w:val="267"/>
        </w:trPr>
        <w:tc>
          <w:tcPr>
            <w:tcW w:w="8936" w:type="dxa"/>
            <w:gridSpan w:val="2"/>
            <w:tcBorders>
              <w:top w:val="nil"/>
              <w:bottom w:val="single" w:sz="4" w:space="0" w:color="auto"/>
            </w:tcBorders>
            <w:shd w:val="clear" w:color="000000" w:fill="FFFFFF"/>
            <w:noWrap/>
            <w:vAlign w:val="bottom"/>
            <w:hideMark/>
          </w:tcPr>
          <w:p w:rsidR="008502D3" w:rsidRPr="00F27A0A" w:rsidRDefault="008502D3" w:rsidP="008502D3">
            <w:pPr>
              <w:rPr>
                <w:rFonts w:cs="Times"/>
                <w:szCs w:val="22"/>
              </w:rPr>
            </w:pPr>
            <w:r w:rsidRPr="00F27A0A">
              <w:rPr>
                <w:rFonts w:cs="Times"/>
                <w:szCs w:val="22"/>
              </w:rPr>
              <w:t>Net sales                                18691286      19996264        17798055       15362000        14431000</w:t>
            </w:r>
          </w:p>
        </w:tc>
      </w:tr>
      <w:tr w:rsidR="008502D3" w:rsidRPr="00F27A0A" w:rsidTr="00D055E1">
        <w:trPr>
          <w:trHeight w:val="267"/>
        </w:trPr>
        <w:tc>
          <w:tcPr>
            <w:tcW w:w="8936" w:type="dxa"/>
            <w:gridSpan w:val="2"/>
            <w:tcBorders>
              <w:top w:val="nil"/>
              <w:bottom w:val="single" w:sz="4" w:space="0" w:color="auto"/>
            </w:tcBorders>
            <w:shd w:val="clear" w:color="000000" w:fill="FFFFFF"/>
            <w:noWrap/>
            <w:vAlign w:val="bottom"/>
            <w:hideMark/>
          </w:tcPr>
          <w:p w:rsidR="008502D3" w:rsidRPr="00F27A0A" w:rsidRDefault="008502D3" w:rsidP="008502D3">
            <w:pPr>
              <w:rPr>
                <w:rFonts w:cs="Times"/>
                <w:b/>
                <w:bCs/>
                <w:szCs w:val="22"/>
              </w:rPr>
            </w:pPr>
            <w:r w:rsidRPr="00F27A0A">
              <w:rPr>
                <w:rFonts w:cs="Times"/>
                <w:b/>
                <w:bCs/>
                <w:szCs w:val="22"/>
              </w:rPr>
              <w:t>X5                                          0.702             0.692               0.644              0.510               0.500</w:t>
            </w:r>
          </w:p>
        </w:tc>
      </w:tr>
    </w:tbl>
    <w:p w:rsidR="00807EB1" w:rsidRDefault="00807EB1" w:rsidP="004E7A8E">
      <w:pPr>
        <w:pStyle w:val="BodytextIndented"/>
        <w:ind w:firstLine="0"/>
      </w:pPr>
    </w:p>
    <w:p w:rsidR="00807EB1" w:rsidRPr="00807EB1" w:rsidRDefault="00602849" w:rsidP="00602849">
      <w:pPr>
        <w:pStyle w:val="HTMLPreformatted"/>
        <w:shd w:val="clear" w:color="auto" w:fill="FFFFFF"/>
        <w:tabs>
          <w:tab w:val="left" w:pos="284"/>
        </w:tabs>
        <w:jc w:val="both"/>
        <w:rPr>
          <w:rFonts w:ascii="Times" w:hAnsi="Times" w:cs="Times"/>
          <w:sz w:val="22"/>
          <w:szCs w:val="22"/>
        </w:rPr>
      </w:pPr>
      <w:r>
        <w:rPr>
          <w:rFonts w:ascii="Times" w:hAnsi="Times" w:cs="Times"/>
          <w:sz w:val="22"/>
          <w:szCs w:val="22"/>
        </w:rPr>
        <w:tab/>
      </w:r>
      <w:r w:rsidR="00807EB1" w:rsidRPr="00807EB1">
        <w:rPr>
          <w:rFonts w:ascii="Times" w:hAnsi="Times" w:cs="Times"/>
          <w:sz w:val="22"/>
          <w:szCs w:val="22"/>
        </w:rPr>
        <w:t xml:space="preserve">The ratio of working capital to the total assets of the firm varied from 0.326 to 0.530 during the study period. </w:t>
      </w:r>
      <w:r w:rsidR="00807EB1" w:rsidRPr="00D44F29">
        <w:rPr>
          <w:rFonts w:ascii="Times" w:hAnsi="Times" w:cs="Times"/>
          <w:noProof/>
          <w:sz w:val="22"/>
          <w:szCs w:val="22"/>
        </w:rPr>
        <w:t>It indicates</w:t>
      </w:r>
      <w:r w:rsidR="00807EB1" w:rsidRPr="00807EB1">
        <w:rPr>
          <w:rFonts w:ascii="Times" w:hAnsi="Times" w:cs="Times"/>
          <w:sz w:val="22"/>
          <w:szCs w:val="22"/>
        </w:rPr>
        <w:t xml:space="preserve"> that SMBR has a good level of investment in current assets. The ratio of retained earnings to total assets is varied from 0.693 to 0.726 during the study period, indicating that the mobilization of the retained earnings is good because of the tendency of retained earnings that tend to rise. The ratio of EBIT to total assets is positive and always decreases annually and varied from 0.079 to 0.248 shows that the earnings of the company </w:t>
      </w:r>
      <w:r w:rsidR="00D44F29">
        <w:rPr>
          <w:rFonts w:ascii="Times" w:hAnsi="Times" w:cs="Times"/>
          <w:noProof/>
          <w:sz w:val="22"/>
          <w:szCs w:val="22"/>
        </w:rPr>
        <w:t>are</w:t>
      </w:r>
      <w:r w:rsidR="00807EB1" w:rsidRPr="00807EB1">
        <w:rPr>
          <w:rFonts w:ascii="Times" w:hAnsi="Times" w:cs="Times"/>
          <w:sz w:val="22"/>
          <w:szCs w:val="22"/>
        </w:rPr>
        <w:t xml:space="preserve"> low. The ratio of book value of equity and book value of debt ratio ranges from 14,130 to 21,785. From the analysis, it can </w:t>
      </w:r>
      <w:r w:rsidR="00807EB1" w:rsidRPr="00667764">
        <w:rPr>
          <w:rFonts w:ascii="Times" w:hAnsi="Times" w:cs="Times"/>
          <w:noProof/>
          <w:sz w:val="22"/>
          <w:szCs w:val="22"/>
        </w:rPr>
        <w:t>be concluded</w:t>
      </w:r>
      <w:r w:rsidR="00807EB1" w:rsidRPr="00807EB1">
        <w:rPr>
          <w:rFonts w:ascii="Times" w:hAnsi="Times" w:cs="Times"/>
          <w:sz w:val="22"/>
          <w:szCs w:val="22"/>
        </w:rPr>
        <w:t xml:space="preserve"> that INTP is relying more on equity rather than debt. The sales to total assets ratio </w:t>
      </w:r>
      <w:r w:rsidR="00D44F29">
        <w:rPr>
          <w:rFonts w:ascii="Times" w:hAnsi="Times" w:cs="Times"/>
          <w:noProof/>
          <w:sz w:val="22"/>
          <w:szCs w:val="22"/>
        </w:rPr>
        <w:t>are</w:t>
      </w:r>
      <w:r w:rsidR="00807EB1" w:rsidRPr="00807EB1">
        <w:rPr>
          <w:rFonts w:ascii="Times" w:hAnsi="Times" w:cs="Times"/>
          <w:sz w:val="22"/>
          <w:szCs w:val="22"/>
        </w:rPr>
        <w:t xml:space="preserve"> varied from 0,500 to 0.702 indicating that every year the company's sales continue to decline so that the company must make efforts to resell the sales increase. Overall, the solvency position of the company is not poor.</w:t>
      </w:r>
    </w:p>
    <w:p w:rsidR="00807EB1" w:rsidRDefault="00807EB1" w:rsidP="004E7A8E">
      <w:pPr>
        <w:pStyle w:val="BodytextIndented"/>
        <w:ind w:firstLine="0"/>
      </w:pPr>
    </w:p>
    <w:p w:rsidR="00F27A0A" w:rsidRPr="00832F0A" w:rsidRDefault="00F27A0A" w:rsidP="00F27A0A">
      <w:pPr>
        <w:pStyle w:val="ListParagraph"/>
        <w:autoSpaceDE w:val="0"/>
        <w:autoSpaceDN w:val="0"/>
        <w:adjustRightInd w:val="0"/>
        <w:ind w:left="0"/>
        <w:jc w:val="center"/>
        <w:rPr>
          <w:rFonts w:cs="Times"/>
          <w:b/>
          <w:lang w:val="en-US" w:eastAsia="id-ID"/>
        </w:rPr>
      </w:pPr>
      <w:r w:rsidRPr="00602849">
        <w:rPr>
          <w:rFonts w:cs="Times"/>
          <w:lang w:val="en-US" w:eastAsia="id-ID"/>
        </w:rPr>
        <w:t>Table 5.</w:t>
      </w:r>
      <w:r w:rsidRPr="00832F0A">
        <w:rPr>
          <w:rFonts w:cs="Times"/>
          <w:lang w:val="en-US" w:eastAsia="id-ID"/>
        </w:rPr>
        <w:t xml:space="preserve"> Value of Z </w:t>
      </w:r>
      <w:r w:rsidRPr="00832F0A">
        <w:rPr>
          <w:rFonts w:cs="Times"/>
          <w:b/>
          <w:lang w:val="en-US" w:eastAsia="id-ID"/>
        </w:rPr>
        <w:t xml:space="preserve">SMCB </w:t>
      </w:r>
      <w:r w:rsidRPr="00832F0A">
        <w:rPr>
          <w:rFonts w:cs="Times"/>
          <w:lang w:val="en-US" w:eastAsia="id-ID"/>
        </w:rPr>
        <w:t>Score Indicators</w:t>
      </w:r>
    </w:p>
    <w:tbl>
      <w:tblPr>
        <w:tblW w:w="8936" w:type="dxa"/>
        <w:tblInd w:w="103" w:type="dxa"/>
        <w:tblLook w:val="04A0"/>
      </w:tblPr>
      <w:tblGrid>
        <w:gridCol w:w="2132"/>
        <w:gridCol w:w="6804"/>
      </w:tblGrid>
      <w:tr w:rsidR="00F27A0A" w:rsidRPr="00832F0A" w:rsidTr="008D0B51">
        <w:trPr>
          <w:trHeight w:val="287"/>
        </w:trPr>
        <w:tc>
          <w:tcPr>
            <w:tcW w:w="2132" w:type="dxa"/>
            <w:vMerge w:val="restart"/>
            <w:tcBorders>
              <w:top w:val="single" w:sz="4" w:space="0" w:color="auto"/>
              <w:bottom w:val="single" w:sz="4" w:space="0" w:color="auto"/>
            </w:tcBorders>
            <w:shd w:val="clear" w:color="000000" w:fill="FFFFFF"/>
            <w:noWrap/>
            <w:vAlign w:val="bottom"/>
            <w:hideMark/>
          </w:tcPr>
          <w:p w:rsidR="00F27A0A" w:rsidRPr="00832F0A" w:rsidRDefault="00F27A0A" w:rsidP="00D055E1">
            <w:pPr>
              <w:jc w:val="center"/>
              <w:rPr>
                <w:rFonts w:cs="Times"/>
                <w:szCs w:val="22"/>
              </w:rPr>
            </w:pPr>
            <w:r w:rsidRPr="00832F0A">
              <w:rPr>
                <w:rFonts w:cs="Times"/>
                <w:szCs w:val="22"/>
              </w:rPr>
              <w:t> </w:t>
            </w:r>
          </w:p>
        </w:tc>
        <w:tc>
          <w:tcPr>
            <w:tcW w:w="6804" w:type="dxa"/>
            <w:tcBorders>
              <w:top w:val="single" w:sz="4" w:space="0" w:color="auto"/>
              <w:left w:val="nil"/>
              <w:bottom w:val="single" w:sz="4" w:space="0" w:color="auto"/>
            </w:tcBorders>
            <w:shd w:val="clear" w:color="000000" w:fill="FFFFFF"/>
            <w:noWrap/>
            <w:vAlign w:val="bottom"/>
            <w:hideMark/>
          </w:tcPr>
          <w:p w:rsidR="00F27A0A" w:rsidRPr="00832F0A" w:rsidRDefault="00F27A0A" w:rsidP="00D055E1">
            <w:pPr>
              <w:jc w:val="center"/>
              <w:rPr>
                <w:rFonts w:cs="Times"/>
                <w:b/>
                <w:bCs/>
                <w:szCs w:val="22"/>
              </w:rPr>
            </w:pPr>
            <w:r w:rsidRPr="00832F0A">
              <w:rPr>
                <w:rFonts w:cs="Times"/>
                <w:b/>
                <w:bCs/>
                <w:szCs w:val="22"/>
              </w:rPr>
              <w:t>SMCB</w:t>
            </w:r>
          </w:p>
        </w:tc>
      </w:tr>
      <w:tr w:rsidR="000B01CB" w:rsidRPr="00832F0A" w:rsidTr="00D055E1">
        <w:trPr>
          <w:trHeight w:val="287"/>
        </w:trPr>
        <w:tc>
          <w:tcPr>
            <w:tcW w:w="2132" w:type="dxa"/>
            <w:vMerge/>
            <w:tcBorders>
              <w:top w:val="single" w:sz="4" w:space="0" w:color="auto"/>
              <w:bottom w:val="single" w:sz="4" w:space="0" w:color="auto"/>
            </w:tcBorders>
            <w:vAlign w:val="center"/>
            <w:hideMark/>
          </w:tcPr>
          <w:p w:rsidR="000B01CB" w:rsidRPr="00832F0A" w:rsidRDefault="000B01CB" w:rsidP="00D055E1">
            <w:pPr>
              <w:rPr>
                <w:rFonts w:cs="Times"/>
                <w:szCs w:val="22"/>
              </w:rPr>
            </w:pPr>
          </w:p>
        </w:tc>
        <w:tc>
          <w:tcPr>
            <w:tcW w:w="6804" w:type="dxa"/>
            <w:tcBorders>
              <w:top w:val="nil"/>
              <w:left w:val="nil"/>
              <w:bottom w:val="single" w:sz="4" w:space="0" w:color="auto"/>
            </w:tcBorders>
            <w:shd w:val="clear" w:color="000000" w:fill="FFFFFF"/>
            <w:noWrap/>
            <w:vAlign w:val="bottom"/>
            <w:hideMark/>
          </w:tcPr>
          <w:p w:rsidR="000B01CB" w:rsidRPr="00832F0A" w:rsidRDefault="000B01CB" w:rsidP="000B01CB">
            <w:pPr>
              <w:jc w:val="center"/>
              <w:rPr>
                <w:rFonts w:cs="Times"/>
                <w:b/>
                <w:bCs/>
                <w:szCs w:val="22"/>
              </w:rPr>
            </w:pPr>
            <w:r w:rsidRPr="00832F0A">
              <w:rPr>
                <w:rFonts w:cs="Times"/>
                <w:b/>
                <w:bCs/>
                <w:szCs w:val="22"/>
              </w:rPr>
              <w:t>2013                2014              2015              2016               2017</w:t>
            </w:r>
          </w:p>
        </w:tc>
      </w:tr>
      <w:tr w:rsidR="000B01CB" w:rsidRPr="00832F0A" w:rsidTr="00D055E1">
        <w:trPr>
          <w:trHeight w:val="287"/>
        </w:trPr>
        <w:tc>
          <w:tcPr>
            <w:tcW w:w="8936" w:type="dxa"/>
            <w:gridSpan w:val="2"/>
            <w:tcBorders>
              <w:top w:val="nil"/>
              <w:bottom w:val="single" w:sz="4" w:space="0" w:color="auto"/>
            </w:tcBorders>
            <w:shd w:val="clear" w:color="000000" w:fill="FFFFFF"/>
            <w:noWrap/>
            <w:vAlign w:val="bottom"/>
            <w:hideMark/>
          </w:tcPr>
          <w:p w:rsidR="000B01CB" w:rsidRPr="00832F0A" w:rsidRDefault="000B01CB" w:rsidP="000B01CB">
            <w:pPr>
              <w:rPr>
                <w:rFonts w:cs="Times"/>
                <w:szCs w:val="22"/>
              </w:rPr>
            </w:pPr>
            <w:r w:rsidRPr="00832F0A">
              <w:rPr>
                <w:rFonts w:cs="Times"/>
                <w:szCs w:val="22"/>
              </w:rPr>
              <w:t>Working capital                     -1176999        -1541356        -1375667       -2844408        -2457792</w:t>
            </w:r>
          </w:p>
        </w:tc>
      </w:tr>
      <w:tr w:rsidR="000B01CB" w:rsidRPr="00832F0A" w:rsidTr="00D055E1">
        <w:trPr>
          <w:trHeight w:val="287"/>
        </w:trPr>
        <w:tc>
          <w:tcPr>
            <w:tcW w:w="8936" w:type="dxa"/>
            <w:gridSpan w:val="2"/>
            <w:tcBorders>
              <w:top w:val="nil"/>
              <w:bottom w:val="single" w:sz="4" w:space="0" w:color="auto"/>
            </w:tcBorders>
            <w:shd w:val="clear" w:color="000000" w:fill="FFFFFF"/>
            <w:noWrap/>
            <w:vAlign w:val="bottom"/>
            <w:hideMark/>
          </w:tcPr>
          <w:p w:rsidR="000B01CB" w:rsidRPr="00832F0A" w:rsidRDefault="000B01CB" w:rsidP="000B01CB">
            <w:pPr>
              <w:rPr>
                <w:rFonts w:cs="Times"/>
                <w:szCs w:val="22"/>
              </w:rPr>
            </w:pPr>
            <w:r w:rsidRPr="00832F0A">
              <w:rPr>
                <w:rFonts w:cs="Times"/>
                <w:szCs w:val="22"/>
              </w:rPr>
              <w:t>Total assets                            14894990       92030792       17321565       19763133       19626403</w:t>
            </w:r>
          </w:p>
        </w:tc>
      </w:tr>
      <w:tr w:rsidR="000B01CB" w:rsidRPr="00832F0A" w:rsidTr="00D055E1">
        <w:trPr>
          <w:trHeight w:val="287"/>
        </w:trPr>
        <w:tc>
          <w:tcPr>
            <w:tcW w:w="8936" w:type="dxa"/>
            <w:gridSpan w:val="2"/>
            <w:tcBorders>
              <w:top w:val="nil"/>
              <w:bottom w:val="single" w:sz="4" w:space="0" w:color="auto"/>
            </w:tcBorders>
            <w:shd w:val="clear" w:color="000000" w:fill="FFFFFF"/>
            <w:noWrap/>
            <w:vAlign w:val="bottom"/>
            <w:hideMark/>
          </w:tcPr>
          <w:p w:rsidR="000B01CB" w:rsidRPr="00832F0A" w:rsidRDefault="000B01CB" w:rsidP="000B01CB">
            <w:pPr>
              <w:rPr>
                <w:rFonts w:cs="Times"/>
                <w:b/>
                <w:bCs/>
                <w:szCs w:val="22"/>
              </w:rPr>
            </w:pPr>
            <w:r w:rsidRPr="00832F0A">
              <w:rPr>
                <w:rFonts w:cs="Times"/>
                <w:b/>
                <w:bCs/>
                <w:szCs w:val="22"/>
              </w:rPr>
              <w:t>X1                                          -0.079             -0.017             -0.079            -0.144             -0.125</w:t>
            </w:r>
          </w:p>
        </w:tc>
      </w:tr>
      <w:tr w:rsidR="000B01CB" w:rsidRPr="00832F0A" w:rsidTr="00D055E1">
        <w:trPr>
          <w:trHeight w:val="287"/>
        </w:trPr>
        <w:tc>
          <w:tcPr>
            <w:tcW w:w="8936" w:type="dxa"/>
            <w:gridSpan w:val="2"/>
            <w:tcBorders>
              <w:top w:val="nil"/>
              <w:bottom w:val="single" w:sz="4" w:space="0" w:color="auto"/>
            </w:tcBorders>
            <w:shd w:val="clear" w:color="000000" w:fill="FFFFFF"/>
            <w:noWrap/>
            <w:vAlign w:val="bottom"/>
            <w:hideMark/>
          </w:tcPr>
          <w:p w:rsidR="000B01CB" w:rsidRPr="00832F0A" w:rsidRDefault="000B01CB" w:rsidP="000B01CB">
            <w:pPr>
              <w:rPr>
                <w:rFonts w:cs="Times"/>
                <w:szCs w:val="22"/>
              </w:rPr>
            </w:pPr>
            <w:r w:rsidRPr="00832F0A">
              <w:rPr>
                <w:rFonts w:cs="Times"/>
                <w:szCs w:val="22"/>
              </w:rPr>
              <w:t>Retained earnings                  2469116          2278138        2031098         1829331          1071286</w:t>
            </w:r>
          </w:p>
        </w:tc>
      </w:tr>
      <w:tr w:rsidR="000B01CB" w:rsidRPr="00832F0A" w:rsidTr="00D055E1">
        <w:trPr>
          <w:trHeight w:val="287"/>
        </w:trPr>
        <w:tc>
          <w:tcPr>
            <w:tcW w:w="8936" w:type="dxa"/>
            <w:gridSpan w:val="2"/>
            <w:tcBorders>
              <w:top w:val="nil"/>
              <w:bottom w:val="single" w:sz="4" w:space="0" w:color="auto"/>
            </w:tcBorders>
            <w:shd w:val="clear" w:color="000000" w:fill="FFFFFF"/>
            <w:noWrap/>
            <w:vAlign w:val="bottom"/>
            <w:hideMark/>
          </w:tcPr>
          <w:p w:rsidR="000B01CB" w:rsidRPr="00832F0A" w:rsidRDefault="000B01CB" w:rsidP="000B01CB">
            <w:pPr>
              <w:rPr>
                <w:rFonts w:cs="Times"/>
                <w:b/>
                <w:bCs/>
                <w:szCs w:val="22"/>
              </w:rPr>
            </w:pPr>
            <w:r w:rsidRPr="00832F0A">
              <w:rPr>
                <w:rFonts w:cs="Times"/>
                <w:b/>
                <w:bCs/>
                <w:szCs w:val="22"/>
              </w:rPr>
              <w:t>X2                                          0.166               0.025             0.117              0.093               0.055</w:t>
            </w:r>
          </w:p>
        </w:tc>
      </w:tr>
      <w:tr w:rsidR="000B01CB" w:rsidRPr="00832F0A" w:rsidTr="00D055E1">
        <w:trPr>
          <w:trHeight w:val="287"/>
        </w:trPr>
        <w:tc>
          <w:tcPr>
            <w:tcW w:w="8936" w:type="dxa"/>
            <w:gridSpan w:val="2"/>
            <w:tcBorders>
              <w:top w:val="nil"/>
              <w:bottom w:val="single" w:sz="4" w:space="0" w:color="auto"/>
            </w:tcBorders>
            <w:shd w:val="clear" w:color="000000" w:fill="FFFFFF"/>
            <w:noWrap/>
            <w:vAlign w:val="bottom"/>
            <w:hideMark/>
          </w:tcPr>
          <w:p w:rsidR="000B01CB" w:rsidRPr="00832F0A" w:rsidRDefault="000B01CB" w:rsidP="000B01CB">
            <w:pPr>
              <w:rPr>
                <w:rFonts w:cs="Times"/>
                <w:szCs w:val="22"/>
              </w:rPr>
            </w:pPr>
            <w:r w:rsidRPr="00832F0A">
              <w:rPr>
                <w:rFonts w:cs="Times"/>
                <w:szCs w:val="22"/>
              </w:rPr>
              <w:t>Ebit                                        1336548          928746          350418           172032            690455</w:t>
            </w:r>
          </w:p>
        </w:tc>
      </w:tr>
      <w:tr w:rsidR="000B01CB" w:rsidRPr="00832F0A" w:rsidTr="00D055E1">
        <w:trPr>
          <w:trHeight w:val="287"/>
        </w:trPr>
        <w:tc>
          <w:tcPr>
            <w:tcW w:w="8936" w:type="dxa"/>
            <w:gridSpan w:val="2"/>
            <w:tcBorders>
              <w:top w:val="nil"/>
              <w:bottom w:val="single" w:sz="4" w:space="0" w:color="auto"/>
            </w:tcBorders>
            <w:shd w:val="clear" w:color="000000" w:fill="FFFFFF"/>
            <w:noWrap/>
            <w:vAlign w:val="bottom"/>
            <w:hideMark/>
          </w:tcPr>
          <w:p w:rsidR="000B01CB" w:rsidRPr="00832F0A" w:rsidRDefault="000B01CB" w:rsidP="000B01CB">
            <w:pPr>
              <w:rPr>
                <w:rFonts w:cs="Times"/>
                <w:b/>
                <w:bCs/>
                <w:szCs w:val="22"/>
              </w:rPr>
            </w:pPr>
            <w:r w:rsidRPr="00832F0A">
              <w:rPr>
                <w:rFonts w:cs="Times"/>
                <w:b/>
                <w:bCs/>
                <w:szCs w:val="22"/>
              </w:rPr>
              <w:t>X3                                          0.090               0.010             0.020              0.009               0.035</w:t>
            </w:r>
          </w:p>
        </w:tc>
      </w:tr>
      <w:tr w:rsidR="000B01CB" w:rsidRPr="00832F0A" w:rsidTr="00D055E1">
        <w:trPr>
          <w:trHeight w:val="287"/>
        </w:trPr>
        <w:tc>
          <w:tcPr>
            <w:tcW w:w="8936" w:type="dxa"/>
            <w:gridSpan w:val="2"/>
            <w:tcBorders>
              <w:top w:val="nil"/>
              <w:bottom w:val="single" w:sz="4" w:space="0" w:color="auto"/>
            </w:tcBorders>
            <w:shd w:val="clear" w:color="000000" w:fill="FFFFFF"/>
            <w:noWrap/>
            <w:vAlign w:val="bottom"/>
            <w:hideMark/>
          </w:tcPr>
          <w:p w:rsidR="000B01CB" w:rsidRPr="00832F0A" w:rsidRDefault="000B01CB" w:rsidP="000B01CB">
            <w:pPr>
              <w:rPr>
                <w:rFonts w:cs="Times"/>
                <w:szCs w:val="22"/>
              </w:rPr>
            </w:pPr>
            <w:r w:rsidRPr="00832F0A">
              <w:rPr>
                <w:rFonts w:cs="Times"/>
                <w:szCs w:val="22"/>
              </w:rPr>
              <w:t>Book value of equity             17433098       16743437       7624586         6897000          6399000</w:t>
            </w:r>
          </w:p>
        </w:tc>
      </w:tr>
      <w:tr w:rsidR="000B01CB" w:rsidRPr="00832F0A" w:rsidTr="00D055E1">
        <w:trPr>
          <w:trHeight w:val="287"/>
        </w:trPr>
        <w:tc>
          <w:tcPr>
            <w:tcW w:w="8936" w:type="dxa"/>
            <w:gridSpan w:val="2"/>
            <w:tcBorders>
              <w:top w:val="nil"/>
              <w:bottom w:val="single" w:sz="4" w:space="0" w:color="auto"/>
            </w:tcBorders>
            <w:shd w:val="clear" w:color="000000" w:fill="FFFFFF"/>
            <w:noWrap/>
            <w:vAlign w:val="bottom"/>
            <w:hideMark/>
          </w:tcPr>
          <w:p w:rsidR="000B01CB" w:rsidRPr="00832F0A" w:rsidRDefault="000B01CB" w:rsidP="000B01CB">
            <w:pPr>
              <w:rPr>
                <w:rFonts w:cs="Times"/>
                <w:szCs w:val="22"/>
              </w:rPr>
            </w:pPr>
            <w:r w:rsidRPr="00832F0A">
              <w:rPr>
                <w:rFonts w:cs="Times"/>
                <w:szCs w:val="22"/>
              </w:rPr>
              <w:t>Book value of debt                6122043          8617335        8871708         11702538        12429452</w:t>
            </w:r>
          </w:p>
        </w:tc>
      </w:tr>
      <w:tr w:rsidR="000B01CB" w:rsidRPr="00832F0A" w:rsidTr="00D055E1">
        <w:trPr>
          <w:trHeight w:val="287"/>
        </w:trPr>
        <w:tc>
          <w:tcPr>
            <w:tcW w:w="8936" w:type="dxa"/>
            <w:gridSpan w:val="2"/>
            <w:tcBorders>
              <w:top w:val="nil"/>
              <w:bottom w:val="single" w:sz="4" w:space="0" w:color="auto"/>
            </w:tcBorders>
            <w:shd w:val="clear" w:color="000000" w:fill="FFFFFF"/>
            <w:noWrap/>
            <w:vAlign w:val="bottom"/>
            <w:hideMark/>
          </w:tcPr>
          <w:p w:rsidR="000B01CB" w:rsidRPr="00832F0A" w:rsidRDefault="000B01CB" w:rsidP="000B01CB">
            <w:pPr>
              <w:rPr>
                <w:rFonts w:cs="Times"/>
                <w:b/>
                <w:bCs/>
                <w:szCs w:val="22"/>
              </w:rPr>
            </w:pPr>
            <w:r w:rsidRPr="00832F0A">
              <w:rPr>
                <w:rFonts w:cs="Times"/>
                <w:b/>
                <w:bCs/>
                <w:szCs w:val="22"/>
              </w:rPr>
              <w:t>X4                                          2.848              1.943              0.859              0.589               0.515</w:t>
            </w:r>
          </w:p>
        </w:tc>
      </w:tr>
      <w:tr w:rsidR="000B01CB" w:rsidRPr="00832F0A" w:rsidTr="00D055E1">
        <w:trPr>
          <w:trHeight w:val="287"/>
        </w:trPr>
        <w:tc>
          <w:tcPr>
            <w:tcW w:w="8936" w:type="dxa"/>
            <w:gridSpan w:val="2"/>
            <w:tcBorders>
              <w:top w:val="nil"/>
              <w:bottom w:val="single" w:sz="4" w:space="0" w:color="auto"/>
            </w:tcBorders>
            <w:shd w:val="clear" w:color="000000" w:fill="FFFFFF"/>
            <w:noWrap/>
            <w:vAlign w:val="bottom"/>
            <w:hideMark/>
          </w:tcPr>
          <w:p w:rsidR="000B01CB" w:rsidRPr="00832F0A" w:rsidRDefault="000B01CB" w:rsidP="000B01CB">
            <w:pPr>
              <w:rPr>
                <w:rFonts w:cs="Times"/>
                <w:szCs w:val="22"/>
              </w:rPr>
            </w:pPr>
            <w:r w:rsidRPr="00832F0A">
              <w:rPr>
                <w:rFonts w:cs="Times"/>
                <w:szCs w:val="22"/>
              </w:rPr>
              <w:lastRenderedPageBreak/>
              <w:t>Net sales                                9686262          9483612        9239022         9458403          9382120</w:t>
            </w:r>
          </w:p>
        </w:tc>
      </w:tr>
      <w:tr w:rsidR="000B01CB" w:rsidRPr="00832F0A" w:rsidTr="00D055E1">
        <w:trPr>
          <w:trHeight w:val="287"/>
        </w:trPr>
        <w:tc>
          <w:tcPr>
            <w:tcW w:w="8936" w:type="dxa"/>
            <w:gridSpan w:val="2"/>
            <w:tcBorders>
              <w:top w:val="nil"/>
              <w:bottom w:val="single" w:sz="4" w:space="0" w:color="auto"/>
            </w:tcBorders>
            <w:shd w:val="clear" w:color="000000" w:fill="FFFFFF"/>
            <w:noWrap/>
            <w:vAlign w:val="bottom"/>
            <w:hideMark/>
          </w:tcPr>
          <w:p w:rsidR="000B01CB" w:rsidRPr="00832F0A" w:rsidRDefault="000B01CB" w:rsidP="000B01CB">
            <w:pPr>
              <w:rPr>
                <w:rFonts w:cs="Times"/>
                <w:b/>
                <w:bCs/>
                <w:szCs w:val="22"/>
              </w:rPr>
            </w:pPr>
            <w:r w:rsidRPr="00832F0A">
              <w:rPr>
                <w:rFonts w:cs="Times"/>
                <w:b/>
                <w:bCs/>
                <w:szCs w:val="22"/>
              </w:rPr>
              <w:t>X5                                          0.650               0.103             0.533              0.479               0.478</w:t>
            </w:r>
          </w:p>
        </w:tc>
      </w:tr>
    </w:tbl>
    <w:p w:rsidR="00240A67" w:rsidRDefault="00240A67" w:rsidP="004E7A8E">
      <w:pPr>
        <w:pStyle w:val="BodytextIndented"/>
        <w:ind w:firstLine="0"/>
      </w:pPr>
    </w:p>
    <w:p w:rsidR="00F27A0A" w:rsidRPr="00F27A0A" w:rsidRDefault="00602849" w:rsidP="00602849">
      <w:pPr>
        <w:pStyle w:val="HTMLPreformatted"/>
        <w:shd w:val="clear" w:color="auto" w:fill="FFFFFF"/>
        <w:tabs>
          <w:tab w:val="left" w:pos="284"/>
        </w:tabs>
        <w:jc w:val="both"/>
        <w:rPr>
          <w:rFonts w:ascii="Times" w:hAnsi="Times" w:cs="Times"/>
          <w:sz w:val="22"/>
          <w:szCs w:val="22"/>
        </w:rPr>
      </w:pPr>
      <w:r>
        <w:rPr>
          <w:rFonts w:ascii="Times" w:hAnsi="Times" w:cs="Times"/>
          <w:sz w:val="22"/>
          <w:szCs w:val="22"/>
        </w:rPr>
        <w:tab/>
      </w:r>
      <w:r w:rsidR="00F27A0A" w:rsidRPr="00F27A0A">
        <w:rPr>
          <w:rFonts w:ascii="Times" w:hAnsi="Times" w:cs="Times"/>
          <w:sz w:val="22"/>
          <w:szCs w:val="22"/>
        </w:rPr>
        <w:t xml:space="preserve">The ratio of working capital to total assets has a negative value during the study period. </w:t>
      </w:r>
      <w:r w:rsidR="00F27A0A" w:rsidRPr="00D44F29">
        <w:rPr>
          <w:rFonts w:ascii="Times" w:hAnsi="Times" w:cs="Times"/>
          <w:noProof/>
          <w:sz w:val="22"/>
          <w:szCs w:val="22"/>
        </w:rPr>
        <w:t>It indicates</w:t>
      </w:r>
      <w:r w:rsidR="00F27A0A" w:rsidRPr="00F27A0A">
        <w:rPr>
          <w:rFonts w:ascii="Times" w:hAnsi="Times" w:cs="Times"/>
          <w:sz w:val="22"/>
          <w:szCs w:val="22"/>
        </w:rPr>
        <w:t xml:space="preserve"> that SMBR has a bad level of investment in current assets. The ratio of retained earnings to total assets is varied from 0.025 to 0.166 during the study period, indicating that the retained earnings are not poor. The ratio of EBIT to total assets is positive and low and varied from 0.009 to 0.090 shows that the earnings of the company are low. The ratio of book value of equity and book value of debt ratio ranges from 0,515 to 2,858. It shows the interest of shareholders is low due to </w:t>
      </w:r>
      <w:r w:rsidR="00D44F29">
        <w:rPr>
          <w:rFonts w:ascii="Times" w:hAnsi="Times" w:cs="Times"/>
          <w:sz w:val="22"/>
          <w:szCs w:val="22"/>
        </w:rPr>
        <w:t xml:space="preserve">the </w:t>
      </w:r>
      <w:r w:rsidR="00667764">
        <w:rPr>
          <w:rFonts w:ascii="Times" w:hAnsi="Times" w:cs="Times"/>
          <w:noProof/>
          <w:sz w:val="22"/>
          <w:szCs w:val="22"/>
        </w:rPr>
        <w:t>ill financia</w:t>
      </w:r>
      <w:r w:rsidR="00F27A0A" w:rsidRPr="00667764">
        <w:rPr>
          <w:rFonts w:ascii="Times" w:hAnsi="Times" w:cs="Times"/>
          <w:noProof/>
          <w:sz w:val="22"/>
          <w:szCs w:val="22"/>
        </w:rPr>
        <w:t>l</w:t>
      </w:r>
      <w:r w:rsidR="00F27A0A" w:rsidRPr="00F27A0A">
        <w:rPr>
          <w:rFonts w:ascii="Times" w:hAnsi="Times" w:cs="Times"/>
          <w:sz w:val="22"/>
          <w:szCs w:val="22"/>
        </w:rPr>
        <w:t xml:space="preserve"> health of the company. The sales to total assets ratio </w:t>
      </w:r>
      <w:r w:rsidR="00D44F29">
        <w:rPr>
          <w:rFonts w:ascii="Times" w:hAnsi="Times" w:cs="Times"/>
          <w:noProof/>
          <w:sz w:val="22"/>
          <w:szCs w:val="22"/>
        </w:rPr>
        <w:t>are</w:t>
      </w:r>
      <w:r w:rsidR="00F27A0A" w:rsidRPr="00F27A0A">
        <w:rPr>
          <w:rFonts w:ascii="Times" w:hAnsi="Times" w:cs="Times"/>
          <w:sz w:val="22"/>
          <w:szCs w:val="22"/>
        </w:rPr>
        <w:t xml:space="preserve"> varied from 0.103 to 0.650 during the study period indicating that the sales of the company </w:t>
      </w:r>
      <w:r w:rsidR="00D44F29">
        <w:rPr>
          <w:rFonts w:ascii="Times" w:hAnsi="Times" w:cs="Times"/>
          <w:noProof/>
          <w:sz w:val="22"/>
          <w:szCs w:val="22"/>
        </w:rPr>
        <w:t>are</w:t>
      </w:r>
      <w:r w:rsidR="00F27A0A" w:rsidRPr="00F27A0A">
        <w:rPr>
          <w:rFonts w:ascii="Times" w:hAnsi="Times" w:cs="Times"/>
          <w:sz w:val="22"/>
          <w:szCs w:val="22"/>
        </w:rPr>
        <w:t xml:space="preserve"> low compared to </w:t>
      </w:r>
      <w:r w:rsidR="00D44F29">
        <w:rPr>
          <w:rFonts w:ascii="Times" w:hAnsi="Times" w:cs="Times"/>
          <w:sz w:val="22"/>
          <w:szCs w:val="22"/>
        </w:rPr>
        <w:t xml:space="preserve">the </w:t>
      </w:r>
      <w:r w:rsidR="00F27A0A" w:rsidRPr="00D44F29">
        <w:rPr>
          <w:rFonts w:ascii="Times" w:hAnsi="Times" w:cs="Times"/>
          <w:noProof/>
          <w:sz w:val="22"/>
          <w:szCs w:val="22"/>
        </w:rPr>
        <w:t>total</w:t>
      </w:r>
      <w:r w:rsidR="00F27A0A" w:rsidRPr="00F27A0A">
        <w:rPr>
          <w:rFonts w:ascii="Times" w:hAnsi="Times" w:cs="Times"/>
          <w:sz w:val="22"/>
          <w:szCs w:val="22"/>
        </w:rPr>
        <w:t xml:space="preserve"> assets invested by the company. Overall, the solvency position of the company is not good.</w:t>
      </w:r>
    </w:p>
    <w:p w:rsidR="00240A67" w:rsidRDefault="00240A67" w:rsidP="004E7A8E">
      <w:pPr>
        <w:pStyle w:val="BodytextIndented"/>
        <w:ind w:firstLine="0"/>
      </w:pPr>
    </w:p>
    <w:p w:rsidR="00832F0A" w:rsidRPr="00AA2DDC" w:rsidRDefault="00832F0A" w:rsidP="00AA2DDC">
      <w:pPr>
        <w:pStyle w:val="ListParagraph"/>
        <w:autoSpaceDE w:val="0"/>
        <w:autoSpaceDN w:val="0"/>
        <w:adjustRightInd w:val="0"/>
        <w:spacing w:after="120"/>
        <w:ind w:left="0"/>
        <w:jc w:val="center"/>
        <w:rPr>
          <w:rFonts w:cs="Times"/>
          <w:lang w:val="en-US" w:eastAsia="id-ID"/>
        </w:rPr>
      </w:pPr>
      <w:r w:rsidRPr="00602849">
        <w:rPr>
          <w:rFonts w:cs="Times"/>
          <w:lang w:val="en-US" w:eastAsia="id-ID"/>
        </w:rPr>
        <w:t>Table 6.</w:t>
      </w:r>
      <w:r w:rsidRPr="00AA2DDC">
        <w:rPr>
          <w:rFonts w:cs="Times"/>
          <w:lang w:val="en-US" w:eastAsia="id-ID"/>
        </w:rPr>
        <w:t xml:space="preserve"> Value of Coefficients and Z Score</w:t>
      </w:r>
    </w:p>
    <w:tbl>
      <w:tblPr>
        <w:tblW w:w="9077" w:type="dxa"/>
        <w:tblInd w:w="103" w:type="dxa"/>
        <w:tblLook w:val="04A0"/>
      </w:tblPr>
      <w:tblGrid>
        <w:gridCol w:w="9077"/>
      </w:tblGrid>
      <w:tr w:rsidR="00832F0A" w:rsidRPr="00AA2DDC" w:rsidTr="00F33779">
        <w:trPr>
          <w:trHeight w:val="293"/>
        </w:trPr>
        <w:tc>
          <w:tcPr>
            <w:tcW w:w="9077" w:type="dxa"/>
            <w:tcBorders>
              <w:top w:val="single" w:sz="4" w:space="0" w:color="auto"/>
              <w:bottom w:val="single" w:sz="4" w:space="0" w:color="auto"/>
            </w:tcBorders>
            <w:shd w:val="clear" w:color="auto" w:fill="auto"/>
            <w:noWrap/>
            <w:vAlign w:val="center"/>
            <w:hideMark/>
          </w:tcPr>
          <w:p w:rsidR="00832F0A" w:rsidRPr="00AA2DDC" w:rsidRDefault="00832F0A" w:rsidP="00D055E1">
            <w:pPr>
              <w:jc w:val="center"/>
              <w:rPr>
                <w:rFonts w:cs="Times"/>
                <w:b/>
                <w:bCs/>
                <w:szCs w:val="22"/>
              </w:rPr>
            </w:pPr>
            <w:r w:rsidRPr="00AA2DDC">
              <w:rPr>
                <w:rFonts w:cs="Times"/>
                <w:b/>
                <w:bCs/>
                <w:szCs w:val="22"/>
              </w:rPr>
              <w:t>Z SCORE OF SMGR</w:t>
            </w:r>
          </w:p>
        </w:tc>
      </w:tr>
      <w:tr w:rsidR="00175665" w:rsidRPr="00AA2DDC" w:rsidTr="00D055E1">
        <w:trPr>
          <w:trHeight w:val="293"/>
        </w:trPr>
        <w:tc>
          <w:tcPr>
            <w:tcW w:w="9077" w:type="dxa"/>
            <w:tcBorders>
              <w:top w:val="nil"/>
              <w:bottom w:val="single" w:sz="4" w:space="0" w:color="auto"/>
            </w:tcBorders>
            <w:shd w:val="clear" w:color="auto" w:fill="auto"/>
            <w:noWrap/>
            <w:vAlign w:val="center"/>
            <w:hideMark/>
          </w:tcPr>
          <w:p w:rsidR="00175665" w:rsidRPr="00AA2DDC" w:rsidRDefault="00175665" w:rsidP="001439D6">
            <w:pPr>
              <w:rPr>
                <w:rFonts w:cs="Times"/>
                <w:b/>
                <w:bCs/>
                <w:szCs w:val="22"/>
              </w:rPr>
            </w:pPr>
            <w:r w:rsidRPr="00AA2DDC">
              <w:rPr>
                <w:rFonts w:cs="Times"/>
                <w:b/>
                <w:bCs/>
                <w:szCs w:val="22"/>
              </w:rPr>
              <w:t>YEAR            1,2X1              1,4X2                3,3X3               0,6X4                1,0X5                Z</w:t>
            </w:r>
          </w:p>
        </w:tc>
      </w:tr>
      <w:tr w:rsidR="004A0C2F" w:rsidRPr="00AA2DDC" w:rsidTr="00D055E1">
        <w:trPr>
          <w:trHeight w:val="293"/>
        </w:trPr>
        <w:tc>
          <w:tcPr>
            <w:tcW w:w="9077" w:type="dxa"/>
            <w:tcBorders>
              <w:top w:val="nil"/>
              <w:bottom w:val="single" w:sz="4" w:space="0" w:color="auto"/>
            </w:tcBorders>
            <w:shd w:val="clear" w:color="auto" w:fill="auto"/>
            <w:noWrap/>
            <w:vAlign w:val="bottom"/>
            <w:hideMark/>
          </w:tcPr>
          <w:p w:rsidR="004A0C2F" w:rsidRPr="00AA2DDC" w:rsidRDefault="004A0C2F" w:rsidP="004A0C2F">
            <w:pPr>
              <w:rPr>
                <w:rFonts w:cs="Times"/>
                <w:szCs w:val="22"/>
              </w:rPr>
            </w:pPr>
            <w:r w:rsidRPr="00AA2DDC">
              <w:rPr>
                <w:rFonts w:cs="Times"/>
                <w:szCs w:val="22"/>
              </w:rPr>
              <w:t xml:space="preserve">2013                0.182               0.898                 0.742                5.545                 0.796             </w:t>
            </w:r>
            <w:r w:rsidRPr="00AA2DDC">
              <w:rPr>
                <w:rFonts w:cs="Times"/>
                <w:b/>
                <w:bCs/>
                <w:szCs w:val="22"/>
              </w:rPr>
              <w:t>8.163</w:t>
            </w:r>
          </w:p>
        </w:tc>
      </w:tr>
      <w:tr w:rsidR="004A0C2F" w:rsidRPr="00AA2DDC" w:rsidTr="00D055E1">
        <w:trPr>
          <w:trHeight w:val="293"/>
        </w:trPr>
        <w:tc>
          <w:tcPr>
            <w:tcW w:w="9077" w:type="dxa"/>
            <w:tcBorders>
              <w:top w:val="nil"/>
              <w:bottom w:val="single" w:sz="4" w:space="0" w:color="auto"/>
            </w:tcBorders>
            <w:shd w:val="clear" w:color="auto" w:fill="auto"/>
            <w:noWrap/>
            <w:vAlign w:val="bottom"/>
            <w:hideMark/>
          </w:tcPr>
          <w:p w:rsidR="004A0C2F" w:rsidRPr="00AA2DDC" w:rsidRDefault="004A0C2F" w:rsidP="004A0C2F">
            <w:pPr>
              <w:rPr>
                <w:rFonts w:cs="Times"/>
                <w:szCs w:val="22"/>
              </w:rPr>
            </w:pPr>
            <w:r w:rsidRPr="00AA2DDC">
              <w:rPr>
                <w:rFonts w:cs="Times"/>
                <w:szCs w:val="22"/>
              </w:rPr>
              <w:t xml:space="preserve">2014                0.223               0.936                 0.680                6.182                 0.786             </w:t>
            </w:r>
            <w:r w:rsidRPr="00AA2DDC">
              <w:rPr>
                <w:rFonts w:cs="Times"/>
                <w:b/>
                <w:bCs/>
                <w:szCs w:val="22"/>
              </w:rPr>
              <w:t>8.807</w:t>
            </w:r>
          </w:p>
        </w:tc>
      </w:tr>
      <w:tr w:rsidR="004A0C2F" w:rsidRPr="00AA2DDC" w:rsidTr="00D055E1">
        <w:trPr>
          <w:trHeight w:val="293"/>
        </w:trPr>
        <w:tc>
          <w:tcPr>
            <w:tcW w:w="9077" w:type="dxa"/>
            <w:tcBorders>
              <w:top w:val="nil"/>
              <w:bottom w:val="single" w:sz="4" w:space="0" w:color="auto"/>
            </w:tcBorders>
            <w:shd w:val="clear" w:color="auto" w:fill="auto"/>
            <w:noWrap/>
            <w:vAlign w:val="bottom"/>
            <w:hideMark/>
          </w:tcPr>
          <w:p w:rsidR="004A0C2F" w:rsidRPr="00AA2DDC" w:rsidRDefault="004A0C2F" w:rsidP="004A0C2F">
            <w:pPr>
              <w:rPr>
                <w:rFonts w:cs="Times"/>
                <w:szCs w:val="22"/>
              </w:rPr>
            </w:pPr>
            <w:r w:rsidRPr="00AA2DDC">
              <w:rPr>
                <w:rFonts w:cs="Times"/>
                <w:szCs w:val="22"/>
              </w:rPr>
              <w:t xml:space="preserve">2015                0.138               1.035                 0.562                3.787                 0.785             </w:t>
            </w:r>
            <w:r w:rsidRPr="00AA2DDC">
              <w:rPr>
                <w:rFonts w:cs="Times"/>
                <w:b/>
                <w:bCs/>
                <w:szCs w:val="22"/>
              </w:rPr>
              <w:t>6.308</w:t>
            </w:r>
          </w:p>
        </w:tc>
      </w:tr>
      <w:tr w:rsidR="004A0C2F" w:rsidRPr="00AA2DDC" w:rsidTr="00D055E1">
        <w:trPr>
          <w:trHeight w:val="293"/>
        </w:trPr>
        <w:tc>
          <w:tcPr>
            <w:tcW w:w="9077" w:type="dxa"/>
            <w:tcBorders>
              <w:top w:val="nil"/>
              <w:bottom w:val="single" w:sz="4" w:space="0" w:color="auto"/>
            </w:tcBorders>
            <w:shd w:val="clear" w:color="auto" w:fill="auto"/>
            <w:noWrap/>
            <w:vAlign w:val="bottom"/>
            <w:hideMark/>
          </w:tcPr>
          <w:p w:rsidR="004A0C2F" w:rsidRPr="00AA2DDC" w:rsidRDefault="004A0C2F" w:rsidP="004A0C2F">
            <w:pPr>
              <w:rPr>
                <w:rFonts w:cs="Times"/>
                <w:szCs w:val="22"/>
              </w:rPr>
            </w:pPr>
            <w:r w:rsidRPr="00AA2DDC">
              <w:rPr>
                <w:rFonts w:cs="Times"/>
                <w:szCs w:val="22"/>
              </w:rPr>
              <w:t xml:space="preserve">2016                0.060               0.840                 0.379                2.392                 0.591             </w:t>
            </w:r>
            <w:r w:rsidRPr="00AA2DDC">
              <w:rPr>
                <w:rFonts w:cs="Times"/>
                <w:b/>
                <w:bCs/>
                <w:szCs w:val="22"/>
              </w:rPr>
              <w:t>4.262</w:t>
            </w:r>
          </w:p>
        </w:tc>
      </w:tr>
      <w:tr w:rsidR="004A0C2F" w:rsidRPr="00AA2DDC" w:rsidTr="00D055E1">
        <w:trPr>
          <w:trHeight w:val="293"/>
        </w:trPr>
        <w:tc>
          <w:tcPr>
            <w:tcW w:w="9077" w:type="dxa"/>
            <w:tcBorders>
              <w:top w:val="nil"/>
              <w:bottom w:val="single" w:sz="4" w:space="0" w:color="auto"/>
            </w:tcBorders>
            <w:shd w:val="clear" w:color="auto" w:fill="auto"/>
            <w:noWrap/>
            <w:vAlign w:val="bottom"/>
            <w:hideMark/>
          </w:tcPr>
          <w:p w:rsidR="004A0C2F" w:rsidRPr="00AA2DDC" w:rsidRDefault="004A0C2F" w:rsidP="004A0C2F">
            <w:pPr>
              <w:rPr>
                <w:rFonts w:cs="Times"/>
                <w:szCs w:val="22"/>
              </w:rPr>
            </w:pPr>
            <w:r w:rsidRPr="00AA2DDC">
              <w:rPr>
                <w:rFonts w:cs="Times"/>
                <w:szCs w:val="22"/>
              </w:rPr>
              <w:t xml:space="preserve">2017                0.122               0.764                 0.185                1.902                 0.568             </w:t>
            </w:r>
            <w:r w:rsidRPr="00AA2DDC">
              <w:rPr>
                <w:rFonts w:cs="Times"/>
                <w:b/>
                <w:bCs/>
                <w:szCs w:val="22"/>
              </w:rPr>
              <w:t>3.542</w:t>
            </w:r>
          </w:p>
        </w:tc>
      </w:tr>
      <w:tr w:rsidR="00832F0A" w:rsidRPr="00AA2DDC" w:rsidTr="00F33779">
        <w:trPr>
          <w:trHeight w:val="293"/>
        </w:trPr>
        <w:tc>
          <w:tcPr>
            <w:tcW w:w="9077" w:type="dxa"/>
            <w:tcBorders>
              <w:top w:val="single" w:sz="4" w:space="0" w:color="auto"/>
              <w:bottom w:val="single" w:sz="4" w:space="0" w:color="auto"/>
            </w:tcBorders>
            <w:shd w:val="clear" w:color="auto" w:fill="auto"/>
            <w:noWrap/>
            <w:vAlign w:val="center"/>
            <w:hideMark/>
          </w:tcPr>
          <w:p w:rsidR="00832F0A" w:rsidRPr="00AA2DDC" w:rsidRDefault="00832F0A" w:rsidP="00D055E1">
            <w:pPr>
              <w:jc w:val="center"/>
              <w:rPr>
                <w:rFonts w:cs="Times"/>
                <w:b/>
                <w:bCs/>
                <w:szCs w:val="22"/>
              </w:rPr>
            </w:pPr>
            <w:r w:rsidRPr="00AA2DDC">
              <w:rPr>
                <w:rFonts w:cs="Times"/>
                <w:b/>
                <w:bCs/>
                <w:szCs w:val="22"/>
              </w:rPr>
              <w:t>Z SCORE OF SMBR</w:t>
            </w:r>
          </w:p>
        </w:tc>
      </w:tr>
      <w:tr w:rsidR="00175665" w:rsidRPr="00AA2DDC" w:rsidTr="00D055E1">
        <w:trPr>
          <w:trHeight w:val="293"/>
        </w:trPr>
        <w:tc>
          <w:tcPr>
            <w:tcW w:w="9077" w:type="dxa"/>
            <w:tcBorders>
              <w:top w:val="nil"/>
              <w:bottom w:val="single" w:sz="4" w:space="0" w:color="auto"/>
            </w:tcBorders>
            <w:shd w:val="clear" w:color="auto" w:fill="auto"/>
            <w:noWrap/>
            <w:vAlign w:val="center"/>
            <w:hideMark/>
          </w:tcPr>
          <w:p w:rsidR="00175665" w:rsidRPr="00AA2DDC" w:rsidRDefault="00175665" w:rsidP="00175665">
            <w:pPr>
              <w:rPr>
                <w:rFonts w:cs="Times"/>
                <w:b/>
                <w:bCs/>
                <w:szCs w:val="22"/>
              </w:rPr>
            </w:pPr>
            <w:r w:rsidRPr="00AA2DDC">
              <w:rPr>
                <w:rFonts w:cs="Times"/>
                <w:b/>
                <w:bCs/>
                <w:szCs w:val="22"/>
              </w:rPr>
              <w:t>YEAR             1,2X1             1,4X2                3,3X3                0,6X4              1,0X5                 Z</w:t>
            </w:r>
          </w:p>
        </w:tc>
      </w:tr>
      <w:tr w:rsidR="00852DB9" w:rsidRPr="00AA2DDC" w:rsidTr="00D055E1">
        <w:trPr>
          <w:trHeight w:val="293"/>
        </w:trPr>
        <w:tc>
          <w:tcPr>
            <w:tcW w:w="9077" w:type="dxa"/>
            <w:tcBorders>
              <w:top w:val="nil"/>
              <w:bottom w:val="single" w:sz="4" w:space="0" w:color="auto"/>
            </w:tcBorders>
            <w:shd w:val="clear" w:color="auto" w:fill="auto"/>
            <w:noWrap/>
            <w:vAlign w:val="bottom"/>
            <w:hideMark/>
          </w:tcPr>
          <w:p w:rsidR="00852DB9" w:rsidRPr="00AA2DDC" w:rsidRDefault="00852DB9" w:rsidP="00AB61B2">
            <w:pPr>
              <w:rPr>
                <w:rFonts w:cs="Times"/>
                <w:szCs w:val="22"/>
              </w:rPr>
            </w:pPr>
            <w:r w:rsidRPr="00AA2DDC">
              <w:rPr>
                <w:rFonts w:cs="Times"/>
                <w:szCs w:val="22"/>
              </w:rPr>
              <w:t xml:space="preserve">2013           </w:t>
            </w:r>
            <w:r w:rsidR="00AB61B2">
              <w:rPr>
                <w:rFonts w:cs="Times"/>
                <w:szCs w:val="22"/>
              </w:rPr>
              <w:t xml:space="preserve">     </w:t>
            </w:r>
            <w:r w:rsidRPr="00AA2DDC">
              <w:rPr>
                <w:rFonts w:cs="Times"/>
                <w:szCs w:val="22"/>
              </w:rPr>
              <w:t>0.847               0.232</w:t>
            </w:r>
            <w:r w:rsidR="00AB61B2">
              <w:rPr>
                <w:rFonts w:cs="Times"/>
                <w:szCs w:val="22"/>
              </w:rPr>
              <w:t xml:space="preserve">                </w:t>
            </w:r>
            <w:r w:rsidRPr="00AA2DDC">
              <w:rPr>
                <w:rFonts w:cs="Times"/>
                <w:szCs w:val="22"/>
              </w:rPr>
              <w:t>0.4877</w:t>
            </w:r>
            <w:r w:rsidR="00AB61B2">
              <w:rPr>
                <w:rFonts w:cs="Times"/>
                <w:szCs w:val="22"/>
              </w:rPr>
              <w:t xml:space="preserve">                7</w:t>
            </w:r>
            <w:r w:rsidRPr="00AA2DDC">
              <w:rPr>
                <w:rFonts w:cs="Times"/>
                <w:szCs w:val="22"/>
              </w:rPr>
              <w:t>.968</w:t>
            </w:r>
            <w:r w:rsidR="00AB61B2">
              <w:rPr>
                <w:rFonts w:cs="Times"/>
                <w:szCs w:val="22"/>
              </w:rPr>
              <w:t xml:space="preserve">                </w:t>
            </w:r>
            <w:r w:rsidRPr="00AA2DDC">
              <w:rPr>
                <w:rFonts w:cs="Times"/>
                <w:szCs w:val="22"/>
              </w:rPr>
              <w:t>0.431</w:t>
            </w:r>
            <w:r w:rsidR="00AB61B2">
              <w:rPr>
                <w:rFonts w:cs="Times"/>
                <w:szCs w:val="22"/>
              </w:rPr>
              <w:t xml:space="preserve">             </w:t>
            </w:r>
            <w:r w:rsidRPr="00AA2DDC">
              <w:rPr>
                <w:rFonts w:cs="Times"/>
                <w:b/>
                <w:bCs/>
                <w:szCs w:val="22"/>
              </w:rPr>
              <w:t>9.965</w:t>
            </w:r>
          </w:p>
        </w:tc>
      </w:tr>
      <w:tr w:rsidR="00852DB9" w:rsidRPr="00AA2DDC" w:rsidTr="00D055E1">
        <w:trPr>
          <w:trHeight w:val="293"/>
        </w:trPr>
        <w:tc>
          <w:tcPr>
            <w:tcW w:w="9077" w:type="dxa"/>
            <w:tcBorders>
              <w:top w:val="nil"/>
              <w:bottom w:val="single" w:sz="4" w:space="0" w:color="auto"/>
            </w:tcBorders>
            <w:shd w:val="clear" w:color="auto" w:fill="auto"/>
            <w:noWrap/>
            <w:vAlign w:val="bottom"/>
            <w:hideMark/>
          </w:tcPr>
          <w:p w:rsidR="00852DB9" w:rsidRPr="00AA2DDC" w:rsidRDefault="00852DB9" w:rsidP="00AB61B2">
            <w:pPr>
              <w:rPr>
                <w:rFonts w:cs="Times"/>
                <w:szCs w:val="22"/>
              </w:rPr>
            </w:pPr>
            <w:r w:rsidRPr="00AA2DDC">
              <w:rPr>
                <w:rFonts w:cs="Times"/>
                <w:szCs w:val="22"/>
              </w:rPr>
              <w:t xml:space="preserve">2014           </w:t>
            </w:r>
            <w:r w:rsidR="00AB61B2">
              <w:rPr>
                <w:rFonts w:cs="Times"/>
                <w:szCs w:val="22"/>
              </w:rPr>
              <w:t xml:space="preserve">     </w:t>
            </w:r>
            <w:r w:rsidRPr="00AA2DDC">
              <w:rPr>
                <w:rFonts w:cs="Times"/>
                <w:szCs w:val="22"/>
              </w:rPr>
              <w:t>0.883               0.318</w:t>
            </w:r>
            <w:r w:rsidR="00AB61B2">
              <w:rPr>
                <w:rFonts w:cs="Times"/>
                <w:szCs w:val="22"/>
              </w:rPr>
              <w:t xml:space="preserve">                0.456                  9</w:t>
            </w:r>
            <w:r w:rsidRPr="00AA2DDC">
              <w:rPr>
                <w:rFonts w:cs="Times"/>
                <w:szCs w:val="22"/>
              </w:rPr>
              <w:t>.165</w:t>
            </w:r>
            <w:r w:rsidR="00AB61B2">
              <w:rPr>
                <w:rFonts w:cs="Times"/>
                <w:szCs w:val="22"/>
              </w:rPr>
              <w:t xml:space="preserve">                </w:t>
            </w:r>
            <w:r w:rsidRPr="00AA2DDC">
              <w:rPr>
                <w:rFonts w:cs="Times"/>
                <w:szCs w:val="22"/>
              </w:rPr>
              <w:t>0.415</w:t>
            </w:r>
            <w:r w:rsidR="00AB61B2">
              <w:rPr>
                <w:rFonts w:cs="Times"/>
                <w:szCs w:val="22"/>
              </w:rPr>
              <w:t xml:space="preserve">             </w:t>
            </w:r>
            <w:r w:rsidR="00AB61B2">
              <w:rPr>
                <w:rFonts w:cs="Times"/>
                <w:b/>
                <w:bCs/>
                <w:szCs w:val="22"/>
              </w:rPr>
              <w:t>11.237</w:t>
            </w:r>
          </w:p>
        </w:tc>
      </w:tr>
      <w:tr w:rsidR="00852DB9" w:rsidRPr="00AA2DDC" w:rsidTr="00D055E1">
        <w:trPr>
          <w:trHeight w:val="293"/>
        </w:trPr>
        <w:tc>
          <w:tcPr>
            <w:tcW w:w="9077" w:type="dxa"/>
            <w:tcBorders>
              <w:top w:val="nil"/>
              <w:bottom w:val="single" w:sz="4" w:space="0" w:color="auto"/>
            </w:tcBorders>
            <w:shd w:val="clear" w:color="auto" w:fill="auto"/>
            <w:noWrap/>
            <w:vAlign w:val="bottom"/>
            <w:hideMark/>
          </w:tcPr>
          <w:p w:rsidR="00852DB9" w:rsidRPr="00AA2DDC" w:rsidRDefault="00852DB9" w:rsidP="00AB61B2">
            <w:pPr>
              <w:rPr>
                <w:rFonts w:cs="Times"/>
                <w:szCs w:val="22"/>
              </w:rPr>
            </w:pPr>
            <w:r w:rsidRPr="00AA2DDC">
              <w:rPr>
                <w:rFonts w:cs="Times"/>
                <w:szCs w:val="22"/>
              </w:rPr>
              <w:t xml:space="preserve">2015        </w:t>
            </w:r>
            <w:r w:rsidR="00AB61B2">
              <w:rPr>
                <w:rFonts w:cs="Times"/>
                <w:szCs w:val="22"/>
              </w:rPr>
              <w:t xml:space="preserve">     </w:t>
            </w:r>
            <w:r w:rsidRPr="00AA2DDC">
              <w:rPr>
                <w:rFonts w:cs="Times"/>
                <w:szCs w:val="22"/>
              </w:rPr>
              <w:t xml:space="preserve">   0.626               0.399</w:t>
            </w:r>
            <w:r w:rsidR="00AB61B2">
              <w:rPr>
                <w:rFonts w:cs="Times"/>
                <w:szCs w:val="22"/>
              </w:rPr>
              <w:t xml:space="preserve">                </w:t>
            </w:r>
            <w:r w:rsidRPr="00AA2DDC">
              <w:rPr>
                <w:rFonts w:cs="Times"/>
                <w:szCs w:val="22"/>
              </w:rPr>
              <w:t>0.448</w:t>
            </w:r>
            <w:r w:rsidR="00AB61B2">
              <w:rPr>
                <w:rFonts w:cs="Times"/>
                <w:szCs w:val="22"/>
              </w:rPr>
              <w:t xml:space="preserve">                  </w:t>
            </w:r>
            <w:r w:rsidRPr="00AA2DDC">
              <w:rPr>
                <w:rFonts w:cs="Times"/>
                <w:szCs w:val="22"/>
              </w:rPr>
              <w:t>5.379</w:t>
            </w:r>
            <w:r w:rsidR="00AB61B2">
              <w:rPr>
                <w:rFonts w:cs="Times"/>
                <w:szCs w:val="22"/>
              </w:rPr>
              <w:t xml:space="preserve">                </w:t>
            </w:r>
            <w:r w:rsidRPr="00AA2DDC">
              <w:rPr>
                <w:rFonts w:cs="Times"/>
                <w:szCs w:val="22"/>
              </w:rPr>
              <w:t>0.372</w:t>
            </w:r>
            <w:r w:rsidR="00AB61B2">
              <w:rPr>
                <w:rFonts w:cs="Times"/>
                <w:szCs w:val="22"/>
              </w:rPr>
              <w:t xml:space="preserve">             </w:t>
            </w:r>
            <w:r w:rsidRPr="00AA2DDC">
              <w:rPr>
                <w:rFonts w:cs="Times"/>
                <w:b/>
                <w:bCs/>
                <w:szCs w:val="22"/>
              </w:rPr>
              <w:t>7.223</w:t>
            </w:r>
          </w:p>
        </w:tc>
      </w:tr>
      <w:tr w:rsidR="00852DB9" w:rsidRPr="00AA2DDC" w:rsidTr="00D055E1">
        <w:trPr>
          <w:trHeight w:val="293"/>
        </w:trPr>
        <w:tc>
          <w:tcPr>
            <w:tcW w:w="9077" w:type="dxa"/>
            <w:tcBorders>
              <w:top w:val="nil"/>
              <w:bottom w:val="single" w:sz="4" w:space="0" w:color="auto"/>
            </w:tcBorders>
            <w:shd w:val="clear" w:color="auto" w:fill="auto"/>
            <w:noWrap/>
            <w:vAlign w:val="bottom"/>
            <w:hideMark/>
          </w:tcPr>
          <w:p w:rsidR="00852DB9" w:rsidRPr="00AA2DDC" w:rsidRDefault="00852DB9" w:rsidP="00AB61B2">
            <w:pPr>
              <w:rPr>
                <w:rFonts w:cs="Times"/>
                <w:szCs w:val="22"/>
              </w:rPr>
            </w:pPr>
            <w:r w:rsidRPr="00AA2DDC">
              <w:rPr>
                <w:rFonts w:cs="Times"/>
                <w:szCs w:val="22"/>
              </w:rPr>
              <w:t xml:space="preserve">2016         </w:t>
            </w:r>
            <w:r w:rsidR="00AB61B2">
              <w:rPr>
                <w:rFonts w:cs="Times"/>
                <w:szCs w:val="22"/>
              </w:rPr>
              <w:t xml:space="preserve">     </w:t>
            </w:r>
            <w:r w:rsidRPr="00AA2DDC">
              <w:rPr>
                <w:rFonts w:cs="Times"/>
                <w:szCs w:val="22"/>
              </w:rPr>
              <w:t xml:space="preserve">  0.150          </w:t>
            </w:r>
            <w:r w:rsidR="00AB61B2">
              <w:rPr>
                <w:rFonts w:cs="Times"/>
                <w:szCs w:val="22"/>
              </w:rPr>
              <w:t xml:space="preserve"> </w:t>
            </w:r>
            <w:r w:rsidRPr="00AA2DDC">
              <w:rPr>
                <w:rFonts w:cs="Times"/>
                <w:szCs w:val="22"/>
              </w:rPr>
              <w:t xml:space="preserve">    0.364</w:t>
            </w:r>
            <w:r w:rsidR="00AB61B2">
              <w:rPr>
                <w:rFonts w:cs="Times"/>
                <w:szCs w:val="22"/>
              </w:rPr>
              <w:t xml:space="preserve">                </w:t>
            </w:r>
            <w:r w:rsidRPr="00AA2DDC">
              <w:rPr>
                <w:rFonts w:cs="Times"/>
                <w:szCs w:val="22"/>
              </w:rPr>
              <w:t>0.264</w:t>
            </w:r>
            <w:r w:rsidR="00AB61B2">
              <w:rPr>
                <w:rFonts w:cs="Times"/>
                <w:szCs w:val="22"/>
              </w:rPr>
              <w:t xml:space="preserve">                  13</w:t>
            </w:r>
            <w:r w:rsidRPr="00AA2DDC">
              <w:rPr>
                <w:rFonts w:cs="Times"/>
                <w:szCs w:val="22"/>
              </w:rPr>
              <w:t>.194</w:t>
            </w:r>
            <w:r w:rsidR="00AB61B2">
              <w:rPr>
                <w:rFonts w:cs="Times"/>
                <w:szCs w:val="22"/>
              </w:rPr>
              <w:t xml:space="preserve">              </w:t>
            </w:r>
            <w:r w:rsidRPr="00AA2DDC">
              <w:rPr>
                <w:rFonts w:cs="Times"/>
                <w:szCs w:val="22"/>
              </w:rPr>
              <w:t>0.349</w:t>
            </w:r>
            <w:r w:rsidR="00AB61B2">
              <w:rPr>
                <w:rFonts w:cs="Times"/>
                <w:szCs w:val="22"/>
              </w:rPr>
              <w:t xml:space="preserve">             </w:t>
            </w:r>
            <w:r w:rsidRPr="00AA2DDC">
              <w:rPr>
                <w:rFonts w:cs="Times"/>
                <w:b/>
                <w:bCs/>
                <w:szCs w:val="22"/>
              </w:rPr>
              <w:t>14.321</w:t>
            </w:r>
          </w:p>
        </w:tc>
      </w:tr>
      <w:tr w:rsidR="00852DB9" w:rsidRPr="00AA2DDC" w:rsidTr="00D055E1">
        <w:trPr>
          <w:trHeight w:val="293"/>
        </w:trPr>
        <w:tc>
          <w:tcPr>
            <w:tcW w:w="9077" w:type="dxa"/>
            <w:tcBorders>
              <w:top w:val="nil"/>
              <w:bottom w:val="single" w:sz="4" w:space="0" w:color="auto"/>
            </w:tcBorders>
            <w:shd w:val="clear" w:color="auto" w:fill="auto"/>
            <w:noWrap/>
            <w:vAlign w:val="bottom"/>
            <w:hideMark/>
          </w:tcPr>
          <w:p w:rsidR="00852DB9" w:rsidRPr="00AA2DDC" w:rsidRDefault="00852DB9" w:rsidP="00AB61B2">
            <w:pPr>
              <w:rPr>
                <w:rFonts w:cs="Times"/>
                <w:szCs w:val="22"/>
              </w:rPr>
            </w:pPr>
            <w:r w:rsidRPr="00AA2DDC">
              <w:rPr>
                <w:rFonts w:cs="Times"/>
                <w:szCs w:val="22"/>
              </w:rPr>
              <w:t xml:space="preserve">2017          </w:t>
            </w:r>
            <w:r w:rsidR="00AB61B2">
              <w:rPr>
                <w:rFonts w:cs="Times"/>
                <w:szCs w:val="22"/>
              </w:rPr>
              <w:t xml:space="preserve">     </w:t>
            </w:r>
            <w:r w:rsidRPr="00AA2DDC">
              <w:rPr>
                <w:rFonts w:cs="Times"/>
                <w:szCs w:val="22"/>
              </w:rPr>
              <w:t xml:space="preserve"> 0.108           </w:t>
            </w:r>
            <w:r w:rsidR="00AB61B2">
              <w:rPr>
                <w:rFonts w:cs="Times"/>
                <w:szCs w:val="22"/>
              </w:rPr>
              <w:t xml:space="preserve"> </w:t>
            </w:r>
            <w:r w:rsidRPr="00AA2DDC">
              <w:rPr>
                <w:rFonts w:cs="Times"/>
                <w:szCs w:val="22"/>
              </w:rPr>
              <w:t xml:space="preserve">   0.337</w:t>
            </w:r>
            <w:r w:rsidR="00AB61B2">
              <w:rPr>
                <w:rFonts w:cs="Times"/>
                <w:szCs w:val="22"/>
              </w:rPr>
              <w:t xml:space="preserve">                </w:t>
            </w:r>
            <w:r w:rsidRPr="00AA2DDC">
              <w:rPr>
                <w:rFonts w:cs="Times"/>
                <w:szCs w:val="22"/>
              </w:rPr>
              <w:t>0.136</w:t>
            </w:r>
            <w:r w:rsidR="00AB61B2">
              <w:rPr>
                <w:rFonts w:cs="Times"/>
                <w:szCs w:val="22"/>
              </w:rPr>
              <w:t xml:space="preserve">                  12</w:t>
            </w:r>
            <w:r w:rsidRPr="00AA2DDC">
              <w:rPr>
                <w:rFonts w:cs="Times"/>
                <w:szCs w:val="22"/>
              </w:rPr>
              <w:t>.010</w:t>
            </w:r>
            <w:r w:rsidR="00AB61B2">
              <w:rPr>
                <w:rFonts w:cs="Times"/>
                <w:szCs w:val="22"/>
              </w:rPr>
              <w:t xml:space="preserve">              </w:t>
            </w:r>
            <w:r w:rsidRPr="00AA2DDC">
              <w:rPr>
                <w:rFonts w:cs="Times"/>
                <w:szCs w:val="22"/>
              </w:rPr>
              <w:t>0.307</w:t>
            </w:r>
            <w:r w:rsidR="00AB61B2">
              <w:rPr>
                <w:rFonts w:cs="Times"/>
                <w:szCs w:val="22"/>
              </w:rPr>
              <w:t xml:space="preserve">             </w:t>
            </w:r>
            <w:r w:rsidRPr="00AA2DDC">
              <w:rPr>
                <w:rFonts w:cs="Times"/>
                <w:b/>
                <w:bCs/>
                <w:szCs w:val="22"/>
              </w:rPr>
              <w:t>12.897</w:t>
            </w:r>
          </w:p>
        </w:tc>
      </w:tr>
      <w:tr w:rsidR="00832F0A" w:rsidRPr="00AA2DDC" w:rsidTr="00F33779">
        <w:trPr>
          <w:trHeight w:val="293"/>
        </w:trPr>
        <w:tc>
          <w:tcPr>
            <w:tcW w:w="9077" w:type="dxa"/>
            <w:tcBorders>
              <w:top w:val="single" w:sz="4" w:space="0" w:color="auto"/>
              <w:bottom w:val="single" w:sz="4" w:space="0" w:color="auto"/>
            </w:tcBorders>
            <w:shd w:val="clear" w:color="auto" w:fill="auto"/>
            <w:noWrap/>
            <w:vAlign w:val="center"/>
            <w:hideMark/>
          </w:tcPr>
          <w:p w:rsidR="00832F0A" w:rsidRPr="00AA2DDC" w:rsidRDefault="00832F0A" w:rsidP="00D055E1">
            <w:pPr>
              <w:jc w:val="center"/>
              <w:rPr>
                <w:rFonts w:cs="Times"/>
                <w:b/>
                <w:bCs/>
                <w:szCs w:val="22"/>
              </w:rPr>
            </w:pPr>
            <w:r w:rsidRPr="00AA2DDC">
              <w:rPr>
                <w:rFonts w:cs="Times"/>
                <w:b/>
                <w:bCs/>
                <w:szCs w:val="22"/>
              </w:rPr>
              <w:t>Z SCORE OF INTP</w:t>
            </w:r>
          </w:p>
        </w:tc>
      </w:tr>
      <w:tr w:rsidR="00175665" w:rsidRPr="00AA2DDC" w:rsidTr="00D055E1">
        <w:trPr>
          <w:trHeight w:val="293"/>
        </w:trPr>
        <w:tc>
          <w:tcPr>
            <w:tcW w:w="9077" w:type="dxa"/>
            <w:tcBorders>
              <w:top w:val="nil"/>
              <w:bottom w:val="single" w:sz="4" w:space="0" w:color="auto"/>
            </w:tcBorders>
            <w:shd w:val="clear" w:color="auto" w:fill="auto"/>
            <w:noWrap/>
            <w:vAlign w:val="center"/>
            <w:hideMark/>
          </w:tcPr>
          <w:p w:rsidR="00175665" w:rsidRPr="00AA2DDC" w:rsidRDefault="00175665" w:rsidP="00175665">
            <w:pPr>
              <w:rPr>
                <w:rFonts w:cs="Times"/>
                <w:b/>
                <w:bCs/>
                <w:szCs w:val="22"/>
              </w:rPr>
            </w:pPr>
            <w:r w:rsidRPr="00AA2DDC">
              <w:rPr>
                <w:rFonts w:cs="Times"/>
                <w:b/>
                <w:bCs/>
                <w:szCs w:val="22"/>
              </w:rPr>
              <w:t>YEAR             1,2X1              1,4X2               3,3X3                0,6X4              1,0X5                  Z</w:t>
            </w:r>
          </w:p>
        </w:tc>
      </w:tr>
      <w:tr w:rsidR="00534E8D" w:rsidRPr="00AA2DDC" w:rsidTr="00D055E1">
        <w:trPr>
          <w:trHeight w:val="293"/>
        </w:trPr>
        <w:tc>
          <w:tcPr>
            <w:tcW w:w="9077" w:type="dxa"/>
            <w:tcBorders>
              <w:top w:val="nil"/>
              <w:bottom w:val="single" w:sz="4" w:space="0" w:color="auto"/>
            </w:tcBorders>
            <w:shd w:val="clear" w:color="auto" w:fill="auto"/>
            <w:noWrap/>
            <w:vAlign w:val="bottom"/>
            <w:hideMark/>
          </w:tcPr>
          <w:p w:rsidR="00534E8D" w:rsidRPr="00AA2DDC" w:rsidRDefault="00534E8D" w:rsidP="00534E8D">
            <w:pPr>
              <w:rPr>
                <w:rFonts w:cs="Times"/>
                <w:szCs w:val="22"/>
              </w:rPr>
            </w:pPr>
            <w:r w:rsidRPr="00AA2DDC">
              <w:rPr>
                <w:rFonts w:cs="Times"/>
                <w:szCs w:val="22"/>
              </w:rPr>
              <w:t xml:space="preserve">2013                0.636               0.970                0.818                 12.171             0.702                 </w:t>
            </w:r>
            <w:r w:rsidRPr="00AA2DDC">
              <w:rPr>
                <w:rFonts w:cs="Times"/>
                <w:b/>
                <w:bCs/>
                <w:szCs w:val="22"/>
              </w:rPr>
              <w:t>15.298</w:t>
            </w:r>
          </w:p>
        </w:tc>
      </w:tr>
      <w:tr w:rsidR="00534E8D" w:rsidRPr="00AA2DDC" w:rsidTr="00D055E1">
        <w:trPr>
          <w:trHeight w:val="293"/>
        </w:trPr>
        <w:tc>
          <w:tcPr>
            <w:tcW w:w="9077" w:type="dxa"/>
            <w:tcBorders>
              <w:top w:val="nil"/>
              <w:bottom w:val="single" w:sz="4" w:space="0" w:color="auto"/>
            </w:tcBorders>
            <w:shd w:val="clear" w:color="auto" w:fill="auto"/>
            <w:noWrap/>
            <w:vAlign w:val="bottom"/>
            <w:hideMark/>
          </w:tcPr>
          <w:p w:rsidR="00534E8D" w:rsidRPr="00AA2DDC" w:rsidRDefault="00534E8D" w:rsidP="00534E8D">
            <w:pPr>
              <w:rPr>
                <w:rFonts w:cs="Times"/>
                <w:szCs w:val="22"/>
              </w:rPr>
            </w:pPr>
            <w:r w:rsidRPr="00AA2DDC">
              <w:rPr>
                <w:rFonts w:cs="Times"/>
                <w:szCs w:val="22"/>
              </w:rPr>
              <w:t xml:space="preserve">2014                0.533               0.971                0.779                 12.819             0.692                 </w:t>
            </w:r>
            <w:r w:rsidRPr="00AA2DDC">
              <w:rPr>
                <w:rFonts w:cs="Times"/>
                <w:b/>
                <w:bCs/>
                <w:szCs w:val="22"/>
              </w:rPr>
              <w:t>15.794</w:t>
            </w:r>
          </w:p>
        </w:tc>
      </w:tr>
      <w:tr w:rsidR="00534E8D" w:rsidRPr="00AA2DDC" w:rsidTr="00D055E1">
        <w:trPr>
          <w:trHeight w:val="293"/>
        </w:trPr>
        <w:tc>
          <w:tcPr>
            <w:tcW w:w="9077" w:type="dxa"/>
            <w:tcBorders>
              <w:top w:val="nil"/>
              <w:bottom w:val="single" w:sz="4" w:space="0" w:color="auto"/>
            </w:tcBorders>
            <w:shd w:val="clear" w:color="auto" w:fill="auto"/>
            <w:noWrap/>
            <w:vAlign w:val="bottom"/>
            <w:hideMark/>
          </w:tcPr>
          <w:p w:rsidR="00534E8D" w:rsidRPr="00AA2DDC" w:rsidRDefault="00534E8D" w:rsidP="00534E8D">
            <w:pPr>
              <w:rPr>
                <w:rFonts w:cs="Times"/>
                <w:szCs w:val="22"/>
              </w:rPr>
            </w:pPr>
            <w:r w:rsidRPr="00AA2DDC">
              <w:rPr>
                <w:rFonts w:cs="Times"/>
                <w:szCs w:val="22"/>
              </w:rPr>
              <w:t xml:space="preserve">2015                0.454               0.979                0.674                 13.071             0.644                 </w:t>
            </w:r>
            <w:r w:rsidRPr="00AA2DDC">
              <w:rPr>
                <w:rFonts w:cs="Times"/>
                <w:b/>
                <w:bCs/>
                <w:szCs w:val="22"/>
              </w:rPr>
              <w:t>15.822</w:t>
            </w:r>
          </w:p>
        </w:tc>
      </w:tr>
      <w:tr w:rsidR="00534E8D" w:rsidRPr="00AA2DDC" w:rsidTr="00D055E1">
        <w:trPr>
          <w:trHeight w:val="293"/>
        </w:trPr>
        <w:tc>
          <w:tcPr>
            <w:tcW w:w="9077" w:type="dxa"/>
            <w:tcBorders>
              <w:top w:val="nil"/>
              <w:bottom w:val="single" w:sz="4" w:space="0" w:color="auto"/>
            </w:tcBorders>
            <w:shd w:val="clear" w:color="auto" w:fill="auto"/>
            <w:noWrap/>
            <w:vAlign w:val="bottom"/>
            <w:hideMark/>
          </w:tcPr>
          <w:p w:rsidR="00534E8D" w:rsidRPr="00AA2DDC" w:rsidRDefault="00534E8D" w:rsidP="00534E8D">
            <w:pPr>
              <w:rPr>
                <w:rFonts w:cs="Times"/>
                <w:szCs w:val="22"/>
              </w:rPr>
            </w:pPr>
            <w:r w:rsidRPr="00AA2DDC">
              <w:rPr>
                <w:rFonts w:cs="Times"/>
                <w:szCs w:val="22"/>
              </w:rPr>
              <w:t xml:space="preserve">2016                0.447               1.016                0.454                 8.478               0.510                 </w:t>
            </w:r>
            <w:r w:rsidRPr="00AA2DDC">
              <w:rPr>
                <w:rFonts w:cs="Times"/>
                <w:b/>
                <w:bCs/>
                <w:szCs w:val="22"/>
              </w:rPr>
              <w:t>10.905</w:t>
            </w:r>
          </w:p>
        </w:tc>
      </w:tr>
      <w:tr w:rsidR="00534E8D" w:rsidRPr="00AA2DDC" w:rsidTr="00D055E1">
        <w:trPr>
          <w:trHeight w:val="293"/>
        </w:trPr>
        <w:tc>
          <w:tcPr>
            <w:tcW w:w="9077" w:type="dxa"/>
            <w:tcBorders>
              <w:top w:val="nil"/>
              <w:bottom w:val="single" w:sz="4" w:space="0" w:color="auto"/>
            </w:tcBorders>
            <w:shd w:val="clear" w:color="auto" w:fill="auto"/>
            <w:noWrap/>
            <w:vAlign w:val="bottom"/>
            <w:hideMark/>
          </w:tcPr>
          <w:p w:rsidR="00534E8D" w:rsidRPr="00AA2DDC" w:rsidRDefault="00534E8D" w:rsidP="00534E8D">
            <w:pPr>
              <w:rPr>
                <w:rFonts w:cs="Times"/>
                <w:szCs w:val="22"/>
              </w:rPr>
            </w:pPr>
            <w:r w:rsidRPr="00AA2DDC">
              <w:rPr>
                <w:rFonts w:cs="Times"/>
                <w:szCs w:val="22"/>
              </w:rPr>
              <w:t xml:space="preserve">2017                0.391               0.986                0.262                 11.257             0.500                 </w:t>
            </w:r>
            <w:r w:rsidRPr="00AA2DDC">
              <w:rPr>
                <w:rFonts w:cs="Times"/>
                <w:b/>
                <w:bCs/>
                <w:szCs w:val="22"/>
              </w:rPr>
              <w:t>13.395</w:t>
            </w:r>
          </w:p>
        </w:tc>
      </w:tr>
      <w:tr w:rsidR="00832F0A" w:rsidRPr="00AA2DDC" w:rsidTr="00F33779">
        <w:trPr>
          <w:trHeight w:val="293"/>
        </w:trPr>
        <w:tc>
          <w:tcPr>
            <w:tcW w:w="9077" w:type="dxa"/>
            <w:tcBorders>
              <w:top w:val="single" w:sz="4" w:space="0" w:color="auto"/>
              <w:bottom w:val="single" w:sz="4" w:space="0" w:color="auto"/>
            </w:tcBorders>
            <w:shd w:val="clear" w:color="auto" w:fill="auto"/>
            <w:noWrap/>
            <w:vAlign w:val="center"/>
            <w:hideMark/>
          </w:tcPr>
          <w:p w:rsidR="00832F0A" w:rsidRPr="00AA2DDC" w:rsidRDefault="00832F0A" w:rsidP="00D055E1">
            <w:pPr>
              <w:jc w:val="center"/>
              <w:rPr>
                <w:rFonts w:cs="Times"/>
                <w:b/>
                <w:bCs/>
                <w:szCs w:val="22"/>
              </w:rPr>
            </w:pPr>
            <w:r w:rsidRPr="00AA2DDC">
              <w:rPr>
                <w:rFonts w:cs="Times"/>
                <w:b/>
                <w:bCs/>
                <w:szCs w:val="22"/>
              </w:rPr>
              <w:t>Z SCORE OF SMCB</w:t>
            </w:r>
          </w:p>
        </w:tc>
      </w:tr>
      <w:tr w:rsidR="00175665" w:rsidRPr="00AA2DDC" w:rsidTr="00D055E1">
        <w:trPr>
          <w:trHeight w:val="293"/>
        </w:trPr>
        <w:tc>
          <w:tcPr>
            <w:tcW w:w="9077" w:type="dxa"/>
            <w:tcBorders>
              <w:top w:val="nil"/>
              <w:bottom w:val="single" w:sz="4" w:space="0" w:color="auto"/>
            </w:tcBorders>
            <w:shd w:val="clear" w:color="auto" w:fill="auto"/>
            <w:noWrap/>
            <w:vAlign w:val="center"/>
            <w:hideMark/>
          </w:tcPr>
          <w:p w:rsidR="00175665" w:rsidRPr="00AA2DDC" w:rsidRDefault="00175665" w:rsidP="00175665">
            <w:pPr>
              <w:rPr>
                <w:rFonts w:cs="Times"/>
                <w:b/>
                <w:bCs/>
                <w:szCs w:val="22"/>
              </w:rPr>
            </w:pPr>
            <w:r w:rsidRPr="00AA2DDC">
              <w:rPr>
                <w:rFonts w:cs="Times"/>
                <w:b/>
                <w:bCs/>
                <w:szCs w:val="22"/>
              </w:rPr>
              <w:t>YEAR              1,2X1              1,4X2              3,3X3                0,6X4              1,0X5                 Z</w:t>
            </w:r>
          </w:p>
        </w:tc>
      </w:tr>
      <w:tr w:rsidR="00D055E1" w:rsidRPr="00AA2DDC" w:rsidTr="00D055E1">
        <w:trPr>
          <w:trHeight w:val="293"/>
        </w:trPr>
        <w:tc>
          <w:tcPr>
            <w:tcW w:w="9077" w:type="dxa"/>
            <w:tcBorders>
              <w:top w:val="nil"/>
              <w:bottom w:val="single" w:sz="4" w:space="0" w:color="auto"/>
            </w:tcBorders>
            <w:shd w:val="clear" w:color="auto" w:fill="auto"/>
            <w:noWrap/>
            <w:vAlign w:val="bottom"/>
            <w:hideMark/>
          </w:tcPr>
          <w:p w:rsidR="00D055E1" w:rsidRPr="00AA2DDC" w:rsidRDefault="00D055E1" w:rsidP="008074A5">
            <w:pPr>
              <w:rPr>
                <w:rFonts w:cs="Times"/>
                <w:szCs w:val="22"/>
              </w:rPr>
            </w:pPr>
            <w:r w:rsidRPr="00AA2DDC">
              <w:rPr>
                <w:rFonts w:cs="Times"/>
                <w:szCs w:val="22"/>
              </w:rPr>
              <w:t xml:space="preserve">2013          </w:t>
            </w:r>
            <w:r w:rsidR="008074A5">
              <w:rPr>
                <w:rFonts w:cs="Times"/>
                <w:szCs w:val="22"/>
              </w:rPr>
              <w:t xml:space="preserve"> </w:t>
            </w:r>
            <w:r w:rsidRPr="00AA2DDC">
              <w:rPr>
                <w:rFonts w:cs="Times"/>
                <w:szCs w:val="22"/>
              </w:rPr>
              <w:t xml:space="preserve">  </w:t>
            </w:r>
            <w:r w:rsidR="008074A5">
              <w:rPr>
                <w:rFonts w:cs="Times"/>
                <w:szCs w:val="22"/>
              </w:rPr>
              <w:t xml:space="preserve"> </w:t>
            </w:r>
            <w:r w:rsidRPr="00AA2DDC">
              <w:rPr>
                <w:rFonts w:cs="Times"/>
                <w:szCs w:val="22"/>
              </w:rPr>
              <w:t xml:space="preserve">  -0.095   </w:t>
            </w:r>
            <w:r w:rsidR="008074A5">
              <w:rPr>
                <w:rFonts w:cs="Times"/>
                <w:szCs w:val="22"/>
              </w:rPr>
              <w:t xml:space="preserve">      </w:t>
            </w:r>
            <w:r w:rsidRPr="00AA2DDC">
              <w:rPr>
                <w:rFonts w:cs="Times"/>
                <w:szCs w:val="22"/>
              </w:rPr>
              <w:t xml:space="preserve">      0.232  </w:t>
            </w:r>
            <w:r w:rsidR="008074A5" w:rsidRPr="00AA2DDC">
              <w:rPr>
                <w:rFonts w:cs="Times"/>
                <w:szCs w:val="22"/>
              </w:rPr>
              <w:t xml:space="preserve">          </w:t>
            </w:r>
            <w:r w:rsidR="008074A5">
              <w:rPr>
                <w:rFonts w:cs="Times"/>
                <w:szCs w:val="22"/>
              </w:rPr>
              <w:t xml:space="preserve"> </w:t>
            </w:r>
            <w:r w:rsidR="008074A5" w:rsidRPr="00AA2DDC">
              <w:rPr>
                <w:rFonts w:cs="Times"/>
                <w:szCs w:val="22"/>
              </w:rPr>
              <w:t xml:space="preserve"> </w:t>
            </w:r>
            <w:r w:rsidRPr="00AA2DDC">
              <w:rPr>
                <w:rFonts w:cs="Times"/>
                <w:szCs w:val="22"/>
              </w:rPr>
              <w:t xml:space="preserve"> 0.296   </w:t>
            </w:r>
            <w:r w:rsidR="008074A5" w:rsidRPr="00AA2DDC">
              <w:rPr>
                <w:rFonts w:cs="Times"/>
                <w:szCs w:val="22"/>
              </w:rPr>
              <w:t xml:space="preserve">        </w:t>
            </w:r>
            <w:r w:rsidR="008074A5">
              <w:rPr>
                <w:rFonts w:cs="Times"/>
                <w:szCs w:val="22"/>
              </w:rPr>
              <w:t xml:space="preserve"> </w:t>
            </w:r>
            <w:r w:rsidR="008074A5" w:rsidRPr="00AA2DDC">
              <w:rPr>
                <w:rFonts w:cs="Times"/>
                <w:szCs w:val="22"/>
              </w:rPr>
              <w:t xml:space="preserve">     </w:t>
            </w:r>
            <w:r w:rsidRPr="00AA2DDC">
              <w:rPr>
                <w:rFonts w:cs="Times"/>
                <w:szCs w:val="22"/>
              </w:rPr>
              <w:t xml:space="preserve">1.709   </w:t>
            </w:r>
            <w:r w:rsidR="008074A5" w:rsidRPr="00AA2DDC">
              <w:rPr>
                <w:rFonts w:cs="Times"/>
                <w:szCs w:val="22"/>
              </w:rPr>
              <w:t xml:space="preserve">        </w:t>
            </w:r>
            <w:r w:rsidR="008074A5">
              <w:rPr>
                <w:rFonts w:cs="Times"/>
                <w:szCs w:val="22"/>
              </w:rPr>
              <w:t xml:space="preserve">    0.650</w:t>
            </w:r>
            <w:r w:rsidR="008074A5" w:rsidRPr="00AA2DDC">
              <w:rPr>
                <w:rFonts w:cs="Times"/>
                <w:szCs w:val="22"/>
              </w:rPr>
              <w:t xml:space="preserve">             </w:t>
            </w:r>
            <w:r w:rsidR="008074A5">
              <w:rPr>
                <w:rFonts w:cs="Times"/>
                <w:szCs w:val="22"/>
              </w:rPr>
              <w:t xml:space="preserve">    </w:t>
            </w:r>
            <w:r w:rsidR="008074A5" w:rsidRPr="008074A5">
              <w:rPr>
                <w:rFonts w:cs="Times"/>
                <w:b/>
                <w:szCs w:val="22"/>
              </w:rPr>
              <w:t>2.792</w:t>
            </w:r>
            <w:r w:rsidR="008074A5" w:rsidRPr="00AA2DDC">
              <w:rPr>
                <w:rFonts w:cs="Times"/>
                <w:szCs w:val="22"/>
              </w:rPr>
              <w:t xml:space="preserve"> </w:t>
            </w:r>
            <w:r w:rsidR="008074A5">
              <w:rPr>
                <w:rFonts w:cs="Times"/>
                <w:szCs w:val="22"/>
              </w:rPr>
              <w:t xml:space="preserve">            </w:t>
            </w:r>
          </w:p>
        </w:tc>
      </w:tr>
      <w:tr w:rsidR="00D055E1" w:rsidRPr="00AA2DDC" w:rsidTr="00D055E1">
        <w:trPr>
          <w:trHeight w:val="293"/>
        </w:trPr>
        <w:tc>
          <w:tcPr>
            <w:tcW w:w="9077" w:type="dxa"/>
            <w:tcBorders>
              <w:top w:val="nil"/>
              <w:bottom w:val="single" w:sz="4" w:space="0" w:color="auto"/>
            </w:tcBorders>
            <w:shd w:val="clear" w:color="auto" w:fill="auto"/>
            <w:noWrap/>
            <w:vAlign w:val="bottom"/>
            <w:hideMark/>
          </w:tcPr>
          <w:p w:rsidR="00D055E1" w:rsidRPr="00AA2DDC" w:rsidRDefault="00D055E1" w:rsidP="008074A5">
            <w:pPr>
              <w:rPr>
                <w:rFonts w:cs="Times"/>
                <w:szCs w:val="22"/>
              </w:rPr>
            </w:pPr>
            <w:r w:rsidRPr="00AA2DDC">
              <w:rPr>
                <w:rFonts w:cs="Times"/>
                <w:szCs w:val="22"/>
              </w:rPr>
              <w:t xml:space="preserve">2014         </w:t>
            </w:r>
            <w:r w:rsidR="008074A5">
              <w:rPr>
                <w:rFonts w:cs="Times"/>
                <w:szCs w:val="22"/>
              </w:rPr>
              <w:t xml:space="preserve">  </w:t>
            </w:r>
            <w:r w:rsidRPr="00AA2DDC">
              <w:rPr>
                <w:rFonts w:cs="Times"/>
                <w:szCs w:val="22"/>
              </w:rPr>
              <w:t xml:space="preserve">     -0.020     </w:t>
            </w:r>
            <w:r w:rsidR="008074A5">
              <w:rPr>
                <w:rFonts w:cs="Times"/>
                <w:szCs w:val="22"/>
              </w:rPr>
              <w:t xml:space="preserve">      </w:t>
            </w:r>
            <w:r w:rsidRPr="00AA2DDC">
              <w:rPr>
                <w:rFonts w:cs="Times"/>
                <w:szCs w:val="22"/>
              </w:rPr>
              <w:t xml:space="preserve">    0.035   </w:t>
            </w:r>
            <w:r w:rsidR="008074A5" w:rsidRPr="00AA2DDC">
              <w:rPr>
                <w:rFonts w:cs="Times"/>
                <w:szCs w:val="22"/>
              </w:rPr>
              <w:t xml:space="preserve">      </w:t>
            </w:r>
            <w:r w:rsidR="008074A5">
              <w:rPr>
                <w:rFonts w:cs="Times"/>
                <w:szCs w:val="22"/>
              </w:rPr>
              <w:t xml:space="preserve">    </w:t>
            </w:r>
            <w:r w:rsidR="008074A5" w:rsidRPr="00AA2DDC">
              <w:rPr>
                <w:rFonts w:cs="Times"/>
                <w:szCs w:val="22"/>
              </w:rPr>
              <w:t xml:space="preserve">  </w:t>
            </w:r>
            <w:r w:rsidRPr="00AA2DDC">
              <w:rPr>
                <w:rFonts w:cs="Times"/>
                <w:szCs w:val="22"/>
              </w:rPr>
              <w:t xml:space="preserve">0.033  </w:t>
            </w:r>
            <w:r w:rsidR="008074A5" w:rsidRPr="00AA2DDC">
              <w:rPr>
                <w:rFonts w:cs="Times"/>
                <w:szCs w:val="22"/>
              </w:rPr>
              <w:t xml:space="preserve">              </w:t>
            </w:r>
            <w:r w:rsidRPr="00AA2DDC">
              <w:rPr>
                <w:rFonts w:cs="Times"/>
                <w:szCs w:val="22"/>
              </w:rPr>
              <w:t xml:space="preserve"> 1.166  </w:t>
            </w:r>
            <w:r w:rsidR="008074A5" w:rsidRPr="00AA2DDC">
              <w:rPr>
                <w:rFonts w:cs="Times"/>
                <w:szCs w:val="22"/>
              </w:rPr>
              <w:t xml:space="preserve">        </w:t>
            </w:r>
            <w:r w:rsidR="008074A5">
              <w:rPr>
                <w:rFonts w:cs="Times"/>
                <w:szCs w:val="22"/>
              </w:rPr>
              <w:t xml:space="preserve">     </w:t>
            </w:r>
            <w:r w:rsidRPr="00AA2DDC">
              <w:rPr>
                <w:rFonts w:cs="Times"/>
                <w:szCs w:val="22"/>
              </w:rPr>
              <w:t xml:space="preserve">0.103   </w:t>
            </w:r>
            <w:r w:rsidR="008074A5" w:rsidRPr="00AA2DDC">
              <w:rPr>
                <w:rFonts w:cs="Times"/>
                <w:szCs w:val="22"/>
              </w:rPr>
              <w:t xml:space="preserve">        </w:t>
            </w:r>
            <w:r w:rsidR="008074A5">
              <w:rPr>
                <w:rFonts w:cs="Times"/>
                <w:szCs w:val="22"/>
              </w:rPr>
              <w:t xml:space="preserve">      </w:t>
            </w:r>
            <w:r w:rsidRPr="00AA2DDC">
              <w:rPr>
                <w:rFonts w:cs="Times"/>
                <w:b/>
                <w:bCs/>
                <w:szCs w:val="22"/>
              </w:rPr>
              <w:t>1.317</w:t>
            </w:r>
          </w:p>
        </w:tc>
      </w:tr>
      <w:tr w:rsidR="00D055E1" w:rsidRPr="00AA2DDC" w:rsidTr="00D055E1">
        <w:trPr>
          <w:trHeight w:val="293"/>
        </w:trPr>
        <w:tc>
          <w:tcPr>
            <w:tcW w:w="9077" w:type="dxa"/>
            <w:tcBorders>
              <w:top w:val="nil"/>
              <w:bottom w:val="single" w:sz="4" w:space="0" w:color="auto"/>
            </w:tcBorders>
            <w:shd w:val="clear" w:color="auto" w:fill="auto"/>
            <w:noWrap/>
            <w:vAlign w:val="bottom"/>
            <w:hideMark/>
          </w:tcPr>
          <w:p w:rsidR="00D055E1" w:rsidRPr="00AA2DDC" w:rsidRDefault="00D055E1" w:rsidP="008074A5">
            <w:pPr>
              <w:rPr>
                <w:rFonts w:cs="Times"/>
                <w:szCs w:val="22"/>
              </w:rPr>
            </w:pPr>
            <w:r w:rsidRPr="00AA2DDC">
              <w:rPr>
                <w:rFonts w:cs="Times"/>
                <w:szCs w:val="22"/>
              </w:rPr>
              <w:t xml:space="preserve">2015         </w:t>
            </w:r>
            <w:r w:rsidR="008074A5">
              <w:rPr>
                <w:rFonts w:cs="Times"/>
                <w:szCs w:val="22"/>
              </w:rPr>
              <w:t xml:space="preserve">  </w:t>
            </w:r>
            <w:r w:rsidRPr="00AA2DDC">
              <w:rPr>
                <w:rFonts w:cs="Times"/>
                <w:szCs w:val="22"/>
              </w:rPr>
              <w:t xml:space="preserve">     -0.095</w:t>
            </w:r>
            <w:r w:rsidR="008074A5" w:rsidRPr="00AA2DDC">
              <w:rPr>
                <w:rFonts w:cs="Times"/>
                <w:szCs w:val="22"/>
              </w:rPr>
              <w:t xml:space="preserve">        </w:t>
            </w:r>
            <w:r w:rsidR="008074A5">
              <w:rPr>
                <w:rFonts w:cs="Times"/>
                <w:szCs w:val="22"/>
              </w:rPr>
              <w:t xml:space="preserve">      </w:t>
            </w:r>
            <w:r w:rsidRPr="00AA2DDC">
              <w:rPr>
                <w:rFonts w:cs="Times"/>
                <w:szCs w:val="22"/>
              </w:rPr>
              <w:t xml:space="preserve"> 0.164   </w:t>
            </w:r>
            <w:r w:rsidR="008074A5" w:rsidRPr="00AA2DDC">
              <w:rPr>
                <w:rFonts w:cs="Times"/>
                <w:szCs w:val="22"/>
              </w:rPr>
              <w:t xml:space="preserve">       </w:t>
            </w:r>
            <w:r w:rsidR="008074A5">
              <w:rPr>
                <w:rFonts w:cs="Times"/>
                <w:szCs w:val="22"/>
              </w:rPr>
              <w:t xml:space="preserve">    </w:t>
            </w:r>
            <w:r w:rsidR="008074A5" w:rsidRPr="00AA2DDC">
              <w:rPr>
                <w:rFonts w:cs="Times"/>
                <w:szCs w:val="22"/>
              </w:rPr>
              <w:t xml:space="preserve"> </w:t>
            </w:r>
            <w:r w:rsidRPr="00AA2DDC">
              <w:rPr>
                <w:rFonts w:cs="Times"/>
                <w:szCs w:val="22"/>
              </w:rPr>
              <w:t xml:space="preserve">0.067   </w:t>
            </w:r>
            <w:r w:rsidR="008074A5" w:rsidRPr="00AA2DDC">
              <w:rPr>
                <w:rFonts w:cs="Times"/>
                <w:szCs w:val="22"/>
              </w:rPr>
              <w:t xml:space="preserve">              </w:t>
            </w:r>
            <w:r w:rsidRPr="00AA2DDC">
              <w:rPr>
                <w:rFonts w:cs="Times"/>
                <w:szCs w:val="22"/>
              </w:rPr>
              <w:t xml:space="preserve">0.516   </w:t>
            </w:r>
            <w:r w:rsidR="008074A5" w:rsidRPr="00AA2DDC">
              <w:rPr>
                <w:rFonts w:cs="Times"/>
                <w:szCs w:val="22"/>
              </w:rPr>
              <w:t xml:space="preserve">        </w:t>
            </w:r>
            <w:r w:rsidR="008074A5">
              <w:rPr>
                <w:rFonts w:cs="Times"/>
                <w:szCs w:val="22"/>
              </w:rPr>
              <w:t xml:space="preserve">    </w:t>
            </w:r>
            <w:r w:rsidRPr="00AA2DDC">
              <w:rPr>
                <w:rFonts w:cs="Times"/>
                <w:szCs w:val="22"/>
              </w:rPr>
              <w:t xml:space="preserve">0.533   </w:t>
            </w:r>
            <w:r w:rsidR="008074A5" w:rsidRPr="00AA2DDC">
              <w:rPr>
                <w:rFonts w:cs="Times"/>
                <w:szCs w:val="22"/>
              </w:rPr>
              <w:t xml:space="preserve">        </w:t>
            </w:r>
            <w:r w:rsidR="008074A5">
              <w:rPr>
                <w:rFonts w:cs="Times"/>
                <w:szCs w:val="22"/>
              </w:rPr>
              <w:t xml:space="preserve">      </w:t>
            </w:r>
            <w:r w:rsidRPr="00AA2DDC">
              <w:rPr>
                <w:rFonts w:cs="Times"/>
                <w:b/>
                <w:bCs/>
                <w:szCs w:val="22"/>
              </w:rPr>
              <w:t>1.185</w:t>
            </w:r>
          </w:p>
        </w:tc>
      </w:tr>
      <w:tr w:rsidR="00D055E1" w:rsidRPr="00AA2DDC" w:rsidTr="00D055E1">
        <w:trPr>
          <w:trHeight w:val="293"/>
        </w:trPr>
        <w:tc>
          <w:tcPr>
            <w:tcW w:w="9077" w:type="dxa"/>
            <w:tcBorders>
              <w:top w:val="nil"/>
              <w:bottom w:val="single" w:sz="4" w:space="0" w:color="auto"/>
            </w:tcBorders>
            <w:shd w:val="clear" w:color="auto" w:fill="auto"/>
            <w:noWrap/>
            <w:vAlign w:val="bottom"/>
            <w:hideMark/>
          </w:tcPr>
          <w:p w:rsidR="00D055E1" w:rsidRPr="00AA2DDC" w:rsidRDefault="00D055E1" w:rsidP="008074A5">
            <w:pPr>
              <w:rPr>
                <w:rFonts w:cs="Times"/>
                <w:szCs w:val="22"/>
              </w:rPr>
            </w:pPr>
            <w:r w:rsidRPr="00AA2DDC">
              <w:rPr>
                <w:rFonts w:cs="Times"/>
                <w:szCs w:val="22"/>
              </w:rPr>
              <w:t xml:space="preserve">2016         </w:t>
            </w:r>
            <w:r w:rsidR="008074A5">
              <w:rPr>
                <w:rFonts w:cs="Times"/>
                <w:szCs w:val="22"/>
              </w:rPr>
              <w:t xml:space="preserve">  </w:t>
            </w:r>
            <w:r w:rsidRPr="00AA2DDC">
              <w:rPr>
                <w:rFonts w:cs="Times"/>
                <w:szCs w:val="22"/>
              </w:rPr>
              <w:t xml:space="preserve">     -0.173        </w:t>
            </w:r>
            <w:r w:rsidR="008074A5">
              <w:rPr>
                <w:rFonts w:cs="Times"/>
                <w:szCs w:val="22"/>
              </w:rPr>
              <w:t xml:space="preserve">      </w:t>
            </w:r>
            <w:r w:rsidRPr="00AA2DDC">
              <w:rPr>
                <w:rFonts w:cs="Times"/>
                <w:szCs w:val="22"/>
              </w:rPr>
              <w:t xml:space="preserve"> 0.130 </w:t>
            </w:r>
            <w:r w:rsidR="008074A5" w:rsidRPr="00AA2DDC">
              <w:rPr>
                <w:rFonts w:cs="Times"/>
                <w:szCs w:val="22"/>
              </w:rPr>
              <w:t xml:space="preserve">        </w:t>
            </w:r>
            <w:r w:rsidRPr="00AA2DDC">
              <w:rPr>
                <w:rFonts w:cs="Times"/>
                <w:szCs w:val="22"/>
              </w:rPr>
              <w:t xml:space="preserve"> </w:t>
            </w:r>
            <w:r w:rsidR="008074A5">
              <w:rPr>
                <w:rFonts w:cs="Times"/>
                <w:szCs w:val="22"/>
              </w:rPr>
              <w:t xml:space="preserve">    </w:t>
            </w:r>
            <w:r w:rsidRPr="00AA2DDC">
              <w:rPr>
                <w:rFonts w:cs="Times"/>
                <w:szCs w:val="22"/>
              </w:rPr>
              <w:t xml:space="preserve"> 0.029 </w:t>
            </w:r>
            <w:r w:rsidR="008074A5" w:rsidRPr="00AA2DDC">
              <w:rPr>
                <w:rFonts w:cs="Times"/>
                <w:szCs w:val="22"/>
              </w:rPr>
              <w:t xml:space="preserve">              </w:t>
            </w:r>
            <w:r w:rsidRPr="00AA2DDC">
              <w:rPr>
                <w:rFonts w:cs="Times"/>
                <w:szCs w:val="22"/>
              </w:rPr>
              <w:t xml:space="preserve">  0.354 </w:t>
            </w:r>
            <w:r w:rsidR="008074A5" w:rsidRPr="00AA2DDC">
              <w:rPr>
                <w:rFonts w:cs="Times"/>
                <w:szCs w:val="22"/>
              </w:rPr>
              <w:t xml:space="preserve">        </w:t>
            </w:r>
            <w:r w:rsidR="008074A5">
              <w:rPr>
                <w:rFonts w:cs="Times"/>
                <w:szCs w:val="22"/>
              </w:rPr>
              <w:t xml:space="preserve">    </w:t>
            </w:r>
            <w:r w:rsidRPr="00AA2DDC">
              <w:rPr>
                <w:rFonts w:cs="Times"/>
                <w:szCs w:val="22"/>
              </w:rPr>
              <w:t xml:space="preserve">  0.479  </w:t>
            </w:r>
            <w:r w:rsidR="008074A5" w:rsidRPr="00AA2DDC">
              <w:rPr>
                <w:rFonts w:cs="Times"/>
                <w:szCs w:val="22"/>
              </w:rPr>
              <w:t xml:space="preserve">        </w:t>
            </w:r>
            <w:r w:rsidR="008074A5">
              <w:rPr>
                <w:rFonts w:cs="Times"/>
                <w:szCs w:val="22"/>
              </w:rPr>
              <w:t xml:space="preserve">       </w:t>
            </w:r>
            <w:r w:rsidRPr="00AA2DDC">
              <w:rPr>
                <w:rFonts w:cs="Times"/>
                <w:b/>
                <w:bCs/>
                <w:szCs w:val="22"/>
              </w:rPr>
              <w:t>0.818</w:t>
            </w:r>
          </w:p>
        </w:tc>
      </w:tr>
      <w:tr w:rsidR="00D055E1" w:rsidRPr="00AA2DDC" w:rsidTr="00D055E1">
        <w:trPr>
          <w:trHeight w:val="293"/>
        </w:trPr>
        <w:tc>
          <w:tcPr>
            <w:tcW w:w="9077" w:type="dxa"/>
            <w:tcBorders>
              <w:top w:val="nil"/>
              <w:bottom w:val="single" w:sz="4" w:space="0" w:color="auto"/>
            </w:tcBorders>
            <w:shd w:val="clear" w:color="auto" w:fill="auto"/>
            <w:noWrap/>
            <w:vAlign w:val="bottom"/>
            <w:hideMark/>
          </w:tcPr>
          <w:p w:rsidR="00D055E1" w:rsidRPr="00AA2DDC" w:rsidRDefault="00D055E1" w:rsidP="008074A5">
            <w:pPr>
              <w:rPr>
                <w:rFonts w:cs="Times"/>
                <w:szCs w:val="22"/>
              </w:rPr>
            </w:pPr>
            <w:r w:rsidRPr="00AA2DDC">
              <w:rPr>
                <w:rFonts w:cs="Times"/>
                <w:szCs w:val="22"/>
              </w:rPr>
              <w:t xml:space="preserve">2017           </w:t>
            </w:r>
            <w:r w:rsidR="008074A5">
              <w:rPr>
                <w:rFonts w:cs="Times"/>
                <w:szCs w:val="22"/>
              </w:rPr>
              <w:t xml:space="preserve">  </w:t>
            </w:r>
            <w:r w:rsidRPr="00AA2DDC">
              <w:rPr>
                <w:rFonts w:cs="Times"/>
                <w:szCs w:val="22"/>
              </w:rPr>
              <w:t xml:space="preserve">   -0.150    </w:t>
            </w:r>
            <w:r w:rsidR="008074A5">
              <w:rPr>
                <w:rFonts w:cs="Times"/>
                <w:szCs w:val="22"/>
              </w:rPr>
              <w:t xml:space="preserve">     </w:t>
            </w:r>
            <w:r w:rsidRPr="00AA2DDC">
              <w:rPr>
                <w:rFonts w:cs="Times"/>
                <w:szCs w:val="22"/>
              </w:rPr>
              <w:t xml:space="preserve">      0.076   </w:t>
            </w:r>
            <w:r w:rsidR="008074A5" w:rsidRPr="00AA2DDC">
              <w:rPr>
                <w:rFonts w:cs="Times"/>
                <w:szCs w:val="22"/>
              </w:rPr>
              <w:t xml:space="preserve">        </w:t>
            </w:r>
            <w:r w:rsidR="008074A5">
              <w:rPr>
                <w:rFonts w:cs="Times"/>
                <w:szCs w:val="22"/>
              </w:rPr>
              <w:t xml:space="preserve">    </w:t>
            </w:r>
            <w:r w:rsidRPr="00AA2DDC">
              <w:rPr>
                <w:rFonts w:cs="Times"/>
                <w:szCs w:val="22"/>
              </w:rPr>
              <w:t xml:space="preserve">0.116   </w:t>
            </w:r>
            <w:r w:rsidR="008074A5" w:rsidRPr="00AA2DDC">
              <w:rPr>
                <w:rFonts w:cs="Times"/>
                <w:szCs w:val="22"/>
              </w:rPr>
              <w:t xml:space="preserve">              </w:t>
            </w:r>
            <w:r w:rsidRPr="00AA2DDC">
              <w:rPr>
                <w:rFonts w:cs="Times"/>
                <w:szCs w:val="22"/>
              </w:rPr>
              <w:t xml:space="preserve">0.309  </w:t>
            </w:r>
            <w:r w:rsidR="008074A5" w:rsidRPr="00AA2DDC">
              <w:rPr>
                <w:rFonts w:cs="Times"/>
                <w:szCs w:val="22"/>
              </w:rPr>
              <w:t xml:space="preserve">        </w:t>
            </w:r>
            <w:r w:rsidR="008074A5">
              <w:rPr>
                <w:rFonts w:cs="Times"/>
                <w:szCs w:val="22"/>
              </w:rPr>
              <w:t xml:space="preserve">     </w:t>
            </w:r>
            <w:r w:rsidRPr="00AA2DDC">
              <w:rPr>
                <w:rFonts w:cs="Times"/>
                <w:szCs w:val="22"/>
              </w:rPr>
              <w:t xml:space="preserve">0.478   </w:t>
            </w:r>
            <w:r w:rsidR="008074A5" w:rsidRPr="00AA2DDC">
              <w:rPr>
                <w:rFonts w:cs="Times"/>
                <w:szCs w:val="22"/>
              </w:rPr>
              <w:t xml:space="preserve">        </w:t>
            </w:r>
            <w:r w:rsidR="008074A5">
              <w:rPr>
                <w:rFonts w:cs="Times"/>
                <w:szCs w:val="22"/>
              </w:rPr>
              <w:t xml:space="preserve">      </w:t>
            </w:r>
            <w:r w:rsidRPr="00AA2DDC">
              <w:rPr>
                <w:rFonts w:cs="Times"/>
                <w:b/>
                <w:bCs/>
                <w:szCs w:val="22"/>
              </w:rPr>
              <w:t>0.829</w:t>
            </w:r>
          </w:p>
        </w:tc>
      </w:tr>
    </w:tbl>
    <w:p w:rsidR="00832F0A" w:rsidRDefault="00832F0A" w:rsidP="00832F0A">
      <w:pPr>
        <w:pStyle w:val="ListParagraph"/>
        <w:autoSpaceDE w:val="0"/>
        <w:autoSpaceDN w:val="0"/>
        <w:adjustRightInd w:val="0"/>
        <w:ind w:left="0"/>
        <w:jc w:val="both"/>
        <w:rPr>
          <w:rFonts w:ascii="Times New Roman" w:hAnsi="Times New Roman"/>
          <w:lang w:val="en-US" w:eastAsia="id-ID"/>
        </w:rPr>
      </w:pPr>
    </w:p>
    <w:p w:rsidR="00832F0A" w:rsidRDefault="00832F0A" w:rsidP="00832F0A">
      <w:pPr>
        <w:pStyle w:val="ListParagraph"/>
        <w:autoSpaceDE w:val="0"/>
        <w:autoSpaceDN w:val="0"/>
        <w:adjustRightInd w:val="0"/>
        <w:ind w:left="0"/>
        <w:jc w:val="both"/>
        <w:rPr>
          <w:rFonts w:ascii="Times New Roman" w:hAnsi="Times New Roman"/>
          <w:lang w:val="en-US" w:eastAsia="id-ID"/>
        </w:rPr>
      </w:pPr>
    </w:p>
    <w:p w:rsidR="00832F0A" w:rsidRDefault="00832F0A" w:rsidP="00832F0A">
      <w:pPr>
        <w:pStyle w:val="ListParagraph"/>
        <w:autoSpaceDE w:val="0"/>
        <w:autoSpaceDN w:val="0"/>
        <w:adjustRightInd w:val="0"/>
        <w:ind w:left="0"/>
        <w:jc w:val="both"/>
        <w:rPr>
          <w:rFonts w:ascii="Times New Roman" w:hAnsi="Times New Roman"/>
          <w:lang w:val="en-US" w:eastAsia="id-ID"/>
        </w:rPr>
      </w:pPr>
    </w:p>
    <w:p w:rsidR="00832F0A" w:rsidRDefault="00832F0A" w:rsidP="00832F0A">
      <w:pPr>
        <w:pStyle w:val="ListParagraph"/>
        <w:autoSpaceDE w:val="0"/>
        <w:autoSpaceDN w:val="0"/>
        <w:adjustRightInd w:val="0"/>
        <w:ind w:left="0"/>
        <w:jc w:val="both"/>
        <w:rPr>
          <w:rFonts w:ascii="Times New Roman" w:hAnsi="Times New Roman"/>
          <w:lang w:val="en-US" w:eastAsia="id-ID"/>
        </w:rPr>
      </w:pPr>
    </w:p>
    <w:p w:rsidR="00832F0A" w:rsidRPr="009264C4" w:rsidRDefault="00832F0A" w:rsidP="00AA2DDC">
      <w:pPr>
        <w:pStyle w:val="ListParagraph"/>
        <w:autoSpaceDE w:val="0"/>
        <w:autoSpaceDN w:val="0"/>
        <w:adjustRightInd w:val="0"/>
        <w:spacing w:after="120"/>
        <w:ind w:left="0"/>
        <w:jc w:val="center"/>
        <w:rPr>
          <w:rFonts w:cs="Times"/>
          <w:lang w:val="en-US" w:eastAsia="id-ID"/>
        </w:rPr>
      </w:pPr>
      <w:r w:rsidRPr="00602849">
        <w:rPr>
          <w:rFonts w:cs="Times"/>
          <w:lang w:val="en-US" w:eastAsia="id-ID"/>
        </w:rPr>
        <w:t>Table 7.</w:t>
      </w:r>
      <w:r w:rsidRPr="009264C4">
        <w:rPr>
          <w:rFonts w:cs="Times"/>
          <w:lang w:val="en-US" w:eastAsia="id-ID"/>
        </w:rPr>
        <w:t xml:space="preserve"> Z Value and Firm’s Classification</w:t>
      </w:r>
    </w:p>
    <w:tbl>
      <w:tblPr>
        <w:tblW w:w="6963" w:type="dxa"/>
        <w:jc w:val="center"/>
        <w:tblLook w:val="04A0"/>
      </w:tblPr>
      <w:tblGrid>
        <w:gridCol w:w="1823"/>
        <w:gridCol w:w="5140"/>
      </w:tblGrid>
      <w:tr w:rsidR="00AA2DDC" w:rsidRPr="009264C4" w:rsidTr="006947CA">
        <w:trPr>
          <w:trHeight w:val="289"/>
          <w:jc w:val="center"/>
        </w:trPr>
        <w:tc>
          <w:tcPr>
            <w:tcW w:w="6963" w:type="dxa"/>
            <w:gridSpan w:val="2"/>
            <w:tcBorders>
              <w:top w:val="single" w:sz="4" w:space="0" w:color="auto"/>
              <w:bottom w:val="single" w:sz="4" w:space="0" w:color="auto"/>
            </w:tcBorders>
            <w:shd w:val="clear" w:color="auto" w:fill="auto"/>
            <w:noWrap/>
            <w:vAlign w:val="center"/>
            <w:hideMark/>
          </w:tcPr>
          <w:p w:rsidR="00AA2DDC" w:rsidRPr="009264C4" w:rsidRDefault="00AA2DDC" w:rsidP="00AA2DDC">
            <w:pPr>
              <w:rPr>
                <w:rFonts w:cs="Times"/>
                <w:b/>
                <w:bCs/>
                <w:szCs w:val="22"/>
              </w:rPr>
            </w:pPr>
            <w:r w:rsidRPr="009264C4">
              <w:rPr>
                <w:rFonts w:cs="Times"/>
                <w:b/>
                <w:bCs/>
                <w:szCs w:val="22"/>
              </w:rPr>
              <w:t>COMPANY                  YEAR                  Z VALUE                 ZONE</w:t>
            </w:r>
          </w:p>
        </w:tc>
      </w:tr>
      <w:tr w:rsidR="00AA2DDC" w:rsidRPr="009264C4" w:rsidTr="004A705D">
        <w:trPr>
          <w:trHeight w:val="289"/>
          <w:jc w:val="center"/>
        </w:trPr>
        <w:tc>
          <w:tcPr>
            <w:tcW w:w="1823" w:type="dxa"/>
            <w:vMerge w:val="restart"/>
            <w:tcBorders>
              <w:top w:val="nil"/>
              <w:bottom w:val="single" w:sz="4" w:space="0" w:color="auto"/>
            </w:tcBorders>
            <w:shd w:val="clear" w:color="auto" w:fill="auto"/>
            <w:noWrap/>
            <w:vAlign w:val="center"/>
            <w:hideMark/>
          </w:tcPr>
          <w:p w:rsidR="00AA2DDC" w:rsidRPr="009264C4" w:rsidRDefault="00AA2DDC" w:rsidP="00D055E1">
            <w:pPr>
              <w:jc w:val="center"/>
              <w:rPr>
                <w:rFonts w:cs="Times"/>
                <w:b/>
                <w:bCs/>
                <w:szCs w:val="22"/>
              </w:rPr>
            </w:pPr>
            <w:r w:rsidRPr="009264C4">
              <w:rPr>
                <w:rFonts w:cs="Times"/>
                <w:b/>
                <w:bCs/>
                <w:szCs w:val="22"/>
              </w:rPr>
              <w:t>SMGR</w:t>
            </w:r>
          </w:p>
        </w:tc>
        <w:tc>
          <w:tcPr>
            <w:tcW w:w="5140" w:type="dxa"/>
            <w:tcBorders>
              <w:top w:val="nil"/>
              <w:left w:val="nil"/>
              <w:bottom w:val="single" w:sz="4" w:space="0" w:color="auto"/>
            </w:tcBorders>
            <w:shd w:val="clear" w:color="auto" w:fill="auto"/>
            <w:noWrap/>
            <w:vAlign w:val="center"/>
            <w:hideMark/>
          </w:tcPr>
          <w:p w:rsidR="00AA2DDC" w:rsidRPr="009264C4" w:rsidRDefault="00AA2DDC" w:rsidP="00AA2DDC">
            <w:pPr>
              <w:rPr>
                <w:rFonts w:cs="Times"/>
                <w:szCs w:val="22"/>
              </w:rPr>
            </w:pPr>
            <w:r w:rsidRPr="009264C4">
              <w:rPr>
                <w:rFonts w:cs="Times"/>
                <w:szCs w:val="22"/>
              </w:rPr>
              <w:t xml:space="preserve">        2013                         8.163                 </w:t>
            </w:r>
            <w:r w:rsidRPr="009264C4">
              <w:rPr>
                <w:rFonts w:cs="Times"/>
                <w:b/>
                <w:bCs/>
                <w:szCs w:val="22"/>
              </w:rPr>
              <w:t>Safe zone</w:t>
            </w:r>
          </w:p>
        </w:tc>
      </w:tr>
      <w:tr w:rsidR="00AA2DDC" w:rsidRPr="009264C4" w:rsidTr="00135D3B">
        <w:trPr>
          <w:trHeight w:val="289"/>
          <w:jc w:val="center"/>
        </w:trPr>
        <w:tc>
          <w:tcPr>
            <w:tcW w:w="1823" w:type="dxa"/>
            <w:vMerge/>
            <w:tcBorders>
              <w:top w:val="nil"/>
              <w:bottom w:val="single" w:sz="4" w:space="0" w:color="auto"/>
            </w:tcBorders>
            <w:vAlign w:val="center"/>
            <w:hideMark/>
          </w:tcPr>
          <w:p w:rsidR="00AA2DDC" w:rsidRPr="009264C4" w:rsidRDefault="00AA2DDC" w:rsidP="00D055E1">
            <w:pPr>
              <w:rPr>
                <w:rFonts w:cs="Times"/>
                <w:b/>
                <w:bCs/>
                <w:szCs w:val="22"/>
              </w:rPr>
            </w:pPr>
          </w:p>
        </w:tc>
        <w:tc>
          <w:tcPr>
            <w:tcW w:w="5140" w:type="dxa"/>
            <w:tcBorders>
              <w:top w:val="nil"/>
              <w:left w:val="nil"/>
              <w:bottom w:val="single" w:sz="4" w:space="0" w:color="auto"/>
            </w:tcBorders>
            <w:shd w:val="clear" w:color="auto" w:fill="auto"/>
            <w:noWrap/>
            <w:vAlign w:val="center"/>
            <w:hideMark/>
          </w:tcPr>
          <w:p w:rsidR="00AA2DDC" w:rsidRPr="009264C4" w:rsidRDefault="00AA2DDC" w:rsidP="00AA2DDC">
            <w:pPr>
              <w:rPr>
                <w:rFonts w:cs="Times"/>
                <w:szCs w:val="22"/>
              </w:rPr>
            </w:pPr>
            <w:r w:rsidRPr="009264C4">
              <w:rPr>
                <w:rFonts w:cs="Times"/>
                <w:szCs w:val="22"/>
              </w:rPr>
              <w:t xml:space="preserve">        2014                         8.807                 </w:t>
            </w:r>
            <w:r w:rsidRPr="009264C4">
              <w:rPr>
                <w:rFonts w:cs="Times"/>
                <w:b/>
                <w:bCs/>
                <w:szCs w:val="22"/>
              </w:rPr>
              <w:t>Safe zone</w:t>
            </w:r>
          </w:p>
        </w:tc>
      </w:tr>
      <w:tr w:rsidR="00AA2DDC" w:rsidRPr="009264C4" w:rsidTr="00C23235">
        <w:trPr>
          <w:trHeight w:val="289"/>
          <w:jc w:val="center"/>
        </w:trPr>
        <w:tc>
          <w:tcPr>
            <w:tcW w:w="1823" w:type="dxa"/>
            <w:vMerge/>
            <w:tcBorders>
              <w:top w:val="nil"/>
              <w:bottom w:val="single" w:sz="4" w:space="0" w:color="auto"/>
            </w:tcBorders>
            <w:vAlign w:val="center"/>
            <w:hideMark/>
          </w:tcPr>
          <w:p w:rsidR="00AA2DDC" w:rsidRPr="009264C4" w:rsidRDefault="00AA2DDC" w:rsidP="00D055E1">
            <w:pPr>
              <w:rPr>
                <w:rFonts w:cs="Times"/>
                <w:b/>
                <w:bCs/>
                <w:szCs w:val="22"/>
              </w:rPr>
            </w:pPr>
          </w:p>
        </w:tc>
        <w:tc>
          <w:tcPr>
            <w:tcW w:w="5140" w:type="dxa"/>
            <w:tcBorders>
              <w:top w:val="nil"/>
              <w:left w:val="nil"/>
              <w:bottom w:val="single" w:sz="4" w:space="0" w:color="auto"/>
            </w:tcBorders>
            <w:shd w:val="clear" w:color="auto" w:fill="auto"/>
            <w:noWrap/>
            <w:vAlign w:val="center"/>
            <w:hideMark/>
          </w:tcPr>
          <w:p w:rsidR="00AA2DDC" w:rsidRPr="009264C4" w:rsidRDefault="00AA2DDC" w:rsidP="00AA2DDC">
            <w:pPr>
              <w:rPr>
                <w:rFonts w:cs="Times"/>
                <w:szCs w:val="22"/>
              </w:rPr>
            </w:pPr>
            <w:r w:rsidRPr="009264C4">
              <w:rPr>
                <w:rFonts w:cs="Times"/>
                <w:szCs w:val="22"/>
              </w:rPr>
              <w:t xml:space="preserve">        2015                         6.308                 </w:t>
            </w:r>
            <w:r w:rsidRPr="009264C4">
              <w:rPr>
                <w:rFonts w:cs="Times"/>
                <w:b/>
                <w:bCs/>
                <w:szCs w:val="22"/>
              </w:rPr>
              <w:t>Safe zone</w:t>
            </w:r>
          </w:p>
        </w:tc>
      </w:tr>
      <w:tr w:rsidR="00AA2DDC" w:rsidRPr="009264C4" w:rsidTr="00ED1DE2">
        <w:trPr>
          <w:trHeight w:val="289"/>
          <w:jc w:val="center"/>
        </w:trPr>
        <w:tc>
          <w:tcPr>
            <w:tcW w:w="1823" w:type="dxa"/>
            <w:vMerge/>
            <w:tcBorders>
              <w:top w:val="nil"/>
              <w:bottom w:val="single" w:sz="4" w:space="0" w:color="auto"/>
            </w:tcBorders>
            <w:vAlign w:val="center"/>
            <w:hideMark/>
          </w:tcPr>
          <w:p w:rsidR="00AA2DDC" w:rsidRPr="009264C4" w:rsidRDefault="00AA2DDC" w:rsidP="00D055E1">
            <w:pPr>
              <w:rPr>
                <w:rFonts w:cs="Times"/>
                <w:b/>
                <w:bCs/>
                <w:szCs w:val="22"/>
              </w:rPr>
            </w:pPr>
          </w:p>
        </w:tc>
        <w:tc>
          <w:tcPr>
            <w:tcW w:w="5140" w:type="dxa"/>
            <w:tcBorders>
              <w:top w:val="nil"/>
              <w:left w:val="nil"/>
              <w:bottom w:val="single" w:sz="4" w:space="0" w:color="auto"/>
            </w:tcBorders>
            <w:shd w:val="clear" w:color="auto" w:fill="auto"/>
            <w:noWrap/>
            <w:vAlign w:val="center"/>
            <w:hideMark/>
          </w:tcPr>
          <w:p w:rsidR="00AA2DDC" w:rsidRPr="009264C4" w:rsidRDefault="00AA2DDC" w:rsidP="00AA2DDC">
            <w:pPr>
              <w:rPr>
                <w:rFonts w:cs="Times"/>
                <w:szCs w:val="22"/>
              </w:rPr>
            </w:pPr>
            <w:r w:rsidRPr="009264C4">
              <w:rPr>
                <w:rFonts w:cs="Times"/>
                <w:szCs w:val="22"/>
              </w:rPr>
              <w:t xml:space="preserve">        2016                         4.262                 </w:t>
            </w:r>
            <w:r w:rsidRPr="009264C4">
              <w:rPr>
                <w:rFonts w:cs="Times"/>
                <w:b/>
                <w:bCs/>
                <w:szCs w:val="22"/>
              </w:rPr>
              <w:t>Safe zone</w:t>
            </w:r>
          </w:p>
        </w:tc>
      </w:tr>
      <w:tr w:rsidR="00AA2DDC" w:rsidRPr="009264C4" w:rsidTr="00966105">
        <w:trPr>
          <w:trHeight w:val="289"/>
          <w:jc w:val="center"/>
        </w:trPr>
        <w:tc>
          <w:tcPr>
            <w:tcW w:w="1823" w:type="dxa"/>
            <w:vMerge/>
            <w:tcBorders>
              <w:top w:val="nil"/>
              <w:bottom w:val="single" w:sz="4" w:space="0" w:color="auto"/>
            </w:tcBorders>
            <w:vAlign w:val="center"/>
            <w:hideMark/>
          </w:tcPr>
          <w:p w:rsidR="00AA2DDC" w:rsidRPr="009264C4" w:rsidRDefault="00AA2DDC" w:rsidP="00D055E1">
            <w:pPr>
              <w:rPr>
                <w:rFonts w:cs="Times"/>
                <w:b/>
                <w:bCs/>
                <w:szCs w:val="22"/>
              </w:rPr>
            </w:pPr>
          </w:p>
        </w:tc>
        <w:tc>
          <w:tcPr>
            <w:tcW w:w="5140" w:type="dxa"/>
            <w:tcBorders>
              <w:top w:val="nil"/>
              <w:left w:val="nil"/>
              <w:bottom w:val="single" w:sz="4" w:space="0" w:color="auto"/>
            </w:tcBorders>
            <w:shd w:val="clear" w:color="auto" w:fill="auto"/>
            <w:noWrap/>
            <w:vAlign w:val="center"/>
            <w:hideMark/>
          </w:tcPr>
          <w:p w:rsidR="00AA2DDC" w:rsidRPr="009264C4" w:rsidRDefault="00AA2DDC" w:rsidP="00AA2DDC">
            <w:pPr>
              <w:rPr>
                <w:rFonts w:cs="Times"/>
                <w:szCs w:val="22"/>
              </w:rPr>
            </w:pPr>
            <w:r w:rsidRPr="009264C4">
              <w:rPr>
                <w:rFonts w:cs="Times"/>
                <w:szCs w:val="22"/>
              </w:rPr>
              <w:t xml:space="preserve">        2017                         3.542                 </w:t>
            </w:r>
            <w:r w:rsidRPr="009264C4">
              <w:rPr>
                <w:rFonts w:cs="Times"/>
                <w:b/>
                <w:bCs/>
                <w:szCs w:val="22"/>
              </w:rPr>
              <w:t>Safe zone</w:t>
            </w:r>
          </w:p>
        </w:tc>
      </w:tr>
      <w:tr w:rsidR="00AA2DDC" w:rsidRPr="009264C4" w:rsidTr="00F20782">
        <w:trPr>
          <w:trHeight w:val="289"/>
          <w:jc w:val="center"/>
        </w:trPr>
        <w:tc>
          <w:tcPr>
            <w:tcW w:w="1823" w:type="dxa"/>
            <w:vMerge w:val="restart"/>
            <w:tcBorders>
              <w:top w:val="nil"/>
              <w:bottom w:val="single" w:sz="4" w:space="0" w:color="auto"/>
            </w:tcBorders>
            <w:shd w:val="clear" w:color="auto" w:fill="auto"/>
            <w:noWrap/>
            <w:vAlign w:val="center"/>
            <w:hideMark/>
          </w:tcPr>
          <w:p w:rsidR="00AA2DDC" w:rsidRPr="009264C4" w:rsidRDefault="00AA2DDC" w:rsidP="00D055E1">
            <w:pPr>
              <w:jc w:val="center"/>
              <w:rPr>
                <w:rFonts w:cs="Times"/>
                <w:b/>
                <w:bCs/>
                <w:szCs w:val="22"/>
              </w:rPr>
            </w:pPr>
            <w:r w:rsidRPr="009264C4">
              <w:rPr>
                <w:rFonts w:cs="Times"/>
                <w:b/>
                <w:bCs/>
                <w:szCs w:val="22"/>
              </w:rPr>
              <w:t>SMBR</w:t>
            </w:r>
          </w:p>
        </w:tc>
        <w:tc>
          <w:tcPr>
            <w:tcW w:w="5140" w:type="dxa"/>
            <w:tcBorders>
              <w:top w:val="nil"/>
              <w:left w:val="nil"/>
              <w:bottom w:val="single" w:sz="4" w:space="0" w:color="auto"/>
            </w:tcBorders>
            <w:shd w:val="clear" w:color="auto" w:fill="auto"/>
            <w:noWrap/>
            <w:vAlign w:val="center"/>
            <w:hideMark/>
          </w:tcPr>
          <w:p w:rsidR="00AA2DDC" w:rsidRPr="009264C4" w:rsidRDefault="00AB61B2" w:rsidP="00FC05C8">
            <w:pPr>
              <w:rPr>
                <w:rFonts w:cs="Times"/>
                <w:szCs w:val="22"/>
              </w:rPr>
            </w:pPr>
            <w:r w:rsidRPr="009264C4">
              <w:rPr>
                <w:rFonts w:cs="Times"/>
                <w:szCs w:val="22"/>
              </w:rPr>
              <w:t xml:space="preserve">        </w:t>
            </w:r>
            <w:r w:rsidR="00AA2DDC" w:rsidRPr="009264C4">
              <w:rPr>
                <w:rFonts w:cs="Times"/>
                <w:szCs w:val="22"/>
              </w:rPr>
              <w:t>2013</w:t>
            </w:r>
            <w:r>
              <w:rPr>
                <w:rFonts w:cs="Times"/>
                <w:szCs w:val="22"/>
              </w:rPr>
              <w:t xml:space="preserve">         </w:t>
            </w:r>
            <w:r w:rsidR="00F0658E" w:rsidRPr="009264C4">
              <w:rPr>
                <w:rFonts w:cs="Times"/>
                <w:szCs w:val="22"/>
              </w:rPr>
              <w:t xml:space="preserve">       </w:t>
            </w:r>
            <w:r w:rsidR="00F0658E">
              <w:rPr>
                <w:rFonts w:cs="Times"/>
                <w:szCs w:val="22"/>
              </w:rPr>
              <w:t xml:space="preserve"> </w:t>
            </w:r>
            <w:r w:rsidR="00F0658E" w:rsidRPr="009264C4">
              <w:rPr>
                <w:rFonts w:cs="Times"/>
                <w:szCs w:val="22"/>
              </w:rPr>
              <w:t xml:space="preserve"> </w:t>
            </w:r>
            <w:r>
              <w:rPr>
                <w:rFonts w:cs="Times"/>
                <w:szCs w:val="22"/>
              </w:rPr>
              <w:t xml:space="preserve">       </w:t>
            </w:r>
            <w:r w:rsidR="00AA2DDC" w:rsidRPr="009264C4">
              <w:rPr>
                <w:rFonts w:cs="Times"/>
                <w:szCs w:val="22"/>
              </w:rPr>
              <w:t>9.965</w:t>
            </w:r>
            <w:r w:rsidR="00F0658E" w:rsidRPr="009264C4">
              <w:rPr>
                <w:rFonts w:cs="Times"/>
                <w:szCs w:val="22"/>
              </w:rPr>
              <w:t xml:space="preserve">                 </w:t>
            </w:r>
            <w:r w:rsidR="00AA2DDC" w:rsidRPr="009264C4">
              <w:rPr>
                <w:rFonts w:cs="Times"/>
                <w:b/>
                <w:bCs/>
                <w:szCs w:val="22"/>
              </w:rPr>
              <w:t>Safe zone</w:t>
            </w:r>
          </w:p>
        </w:tc>
      </w:tr>
      <w:tr w:rsidR="00AA2DDC" w:rsidRPr="009264C4" w:rsidTr="00D74BCD">
        <w:trPr>
          <w:trHeight w:val="289"/>
          <w:jc w:val="center"/>
        </w:trPr>
        <w:tc>
          <w:tcPr>
            <w:tcW w:w="1823" w:type="dxa"/>
            <w:vMerge/>
            <w:tcBorders>
              <w:top w:val="nil"/>
              <w:bottom w:val="single" w:sz="4" w:space="0" w:color="auto"/>
            </w:tcBorders>
            <w:vAlign w:val="center"/>
            <w:hideMark/>
          </w:tcPr>
          <w:p w:rsidR="00AA2DDC" w:rsidRPr="009264C4" w:rsidRDefault="00AA2DDC" w:rsidP="00D055E1">
            <w:pPr>
              <w:rPr>
                <w:rFonts w:cs="Times"/>
                <w:b/>
                <w:bCs/>
                <w:szCs w:val="22"/>
              </w:rPr>
            </w:pPr>
          </w:p>
        </w:tc>
        <w:tc>
          <w:tcPr>
            <w:tcW w:w="5140" w:type="dxa"/>
            <w:tcBorders>
              <w:top w:val="nil"/>
              <w:left w:val="nil"/>
              <w:bottom w:val="single" w:sz="4" w:space="0" w:color="auto"/>
            </w:tcBorders>
            <w:shd w:val="clear" w:color="auto" w:fill="auto"/>
            <w:noWrap/>
            <w:vAlign w:val="center"/>
            <w:hideMark/>
          </w:tcPr>
          <w:p w:rsidR="00AA2DDC" w:rsidRPr="009264C4" w:rsidRDefault="00AB61B2" w:rsidP="00F0658E">
            <w:pPr>
              <w:rPr>
                <w:rFonts w:cs="Times"/>
                <w:szCs w:val="22"/>
              </w:rPr>
            </w:pPr>
            <w:r w:rsidRPr="009264C4">
              <w:rPr>
                <w:rFonts w:cs="Times"/>
                <w:szCs w:val="22"/>
              </w:rPr>
              <w:t xml:space="preserve">        </w:t>
            </w:r>
            <w:r w:rsidR="00AA2DDC" w:rsidRPr="009264C4">
              <w:rPr>
                <w:rFonts w:cs="Times"/>
                <w:szCs w:val="22"/>
              </w:rPr>
              <w:t>2014</w:t>
            </w:r>
            <w:r>
              <w:rPr>
                <w:rFonts w:cs="Times"/>
                <w:szCs w:val="22"/>
              </w:rPr>
              <w:t xml:space="preserve">                </w:t>
            </w:r>
            <w:r w:rsidR="00F0658E" w:rsidRPr="009264C4">
              <w:rPr>
                <w:rFonts w:cs="Times"/>
                <w:szCs w:val="22"/>
              </w:rPr>
              <w:t xml:space="preserve"> </w:t>
            </w:r>
            <w:r w:rsidR="00F0658E">
              <w:rPr>
                <w:rFonts w:cs="Times"/>
                <w:szCs w:val="22"/>
              </w:rPr>
              <w:t xml:space="preserve"> </w:t>
            </w:r>
            <w:r w:rsidR="00F0658E" w:rsidRPr="009264C4">
              <w:rPr>
                <w:rFonts w:cs="Times"/>
                <w:szCs w:val="22"/>
              </w:rPr>
              <w:t xml:space="preserve">       </w:t>
            </w:r>
            <w:r w:rsidR="00F0658E">
              <w:rPr>
                <w:rFonts w:cs="Times"/>
                <w:szCs w:val="22"/>
              </w:rPr>
              <w:t>11.237</w:t>
            </w:r>
            <w:r w:rsidR="00F0658E" w:rsidRPr="009264C4">
              <w:rPr>
                <w:rFonts w:cs="Times"/>
                <w:szCs w:val="22"/>
              </w:rPr>
              <w:t xml:space="preserve">               </w:t>
            </w:r>
            <w:r w:rsidR="00AA2DDC" w:rsidRPr="009264C4">
              <w:rPr>
                <w:rFonts w:cs="Times"/>
                <w:b/>
                <w:bCs/>
                <w:szCs w:val="22"/>
              </w:rPr>
              <w:t>Safe zone</w:t>
            </w:r>
          </w:p>
        </w:tc>
      </w:tr>
      <w:tr w:rsidR="00AA2DDC" w:rsidRPr="009264C4" w:rsidTr="00566981">
        <w:trPr>
          <w:trHeight w:val="289"/>
          <w:jc w:val="center"/>
        </w:trPr>
        <w:tc>
          <w:tcPr>
            <w:tcW w:w="1823" w:type="dxa"/>
            <w:vMerge/>
            <w:tcBorders>
              <w:top w:val="nil"/>
              <w:bottom w:val="single" w:sz="4" w:space="0" w:color="auto"/>
            </w:tcBorders>
            <w:vAlign w:val="center"/>
            <w:hideMark/>
          </w:tcPr>
          <w:p w:rsidR="00AA2DDC" w:rsidRPr="009264C4" w:rsidRDefault="00AA2DDC" w:rsidP="00D055E1">
            <w:pPr>
              <w:rPr>
                <w:rFonts w:cs="Times"/>
                <w:b/>
                <w:bCs/>
                <w:szCs w:val="22"/>
              </w:rPr>
            </w:pPr>
          </w:p>
        </w:tc>
        <w:tc>
          <w:tcPr>
            <w:tcW w:w="5140" w:type="dxa"/>
            <w:tcBorders>
              <w:top w:val="nil"/>
              <w:left w:val="nil"/>
              <w:bottom w:val="single" w:sz="4" w:space="0" w:color="auto"/>
            </w:tcBorders>
            <w:shd w:val="clear" w:color="auto" w:fill="auto"/>
            <w:noWrap/>
            <w:vAlign w:val="center"/>
            <w:hideMark/>
          </w:tcPr>
          <w:p w:rsidR="00AA2DDC" w:rsidRPr="009264C4" w:rsidRDefault="00AB61B2" w:rsidP="00FC05C8">
            <w:pPr>
              <w:rPr>
                <w:rFonts w:cs="Times"/>
                <w:szCs w:val="22"/>
              </w:rPr>
            </w:pPr>
            <w:r w:rsidRPr="009264C4">
              <w:rPr>
                <w:rFonts w:cs="Times"/>
                <w:szCs w:val="22"/>
              </w:rPr>
              <w:t xml:space="preserve">        </w:t>
            </w:r>
            <w:r w:rsidR="00AA2DDC" w:rsidRPr="009264C4">
              <w:rPr>
                <w:rFonts w:cs="Times"/>
                <w:szCs w:val="22"/>
              </w:rPr>
              <w:t>2015</w:t>
            </w:r>
            <w:r>
              <w:rPr>
                <w:rFonts w:cs="Times"/>
                <w:szCs w:val="22"/>
              </w:rPr>
              <w:t xml:space="preserve">           </w:t>
            </w:r>
            <w:r w:rsidR="00F0658E" w:rsidRPr="009264C4">
              <w:rPr>
                <w:rFonts w:cs="Times"/>
                <w:szCs w:val="22"/>
              </w:rPr>
              <w:t xml:space="preserve">        </w:t>
            </w:r>
            <w:r w:rsidR="00F0658E">
              <w:rPr>
                <w:rFonts w:cs="Times"/>
                <w:szCs w:val="22"/>
              </w:rPr>
              <w:t xml:space="preserve"> </w:t>
            </w:r>
            <w:r>
              <w:rPr>
                <w:rFonts w:cs="Times"/>
                <w:szCs w:val="22"/>
              </w:rPr>
              <w:t xml:space="preserve">     </w:t>
            </w:r>
            <w:r w:rsidR="00AA2DDC" w:rsidRPr="009264C4">
              <w:rPr>
                <w:rFonts w:cs="Times"/>
                <w:szCs w:val="22"/>
              </w:rPr>
              <w:t>7.223</w:t>
            </w:r>
            <w:r w:rsidR="00F0658E" w:rsidRPr="009264C4">
              <w:rPr>
                <w:rFonts w:cs="Times"/>
                <w:szCs w:val="22"/>
              </w:rPr>
              <w:t xml:space="preserve">                 </w:t>
            </w:r>
            <w:r w:rsidR="00AA2DDC" w:rsidRPr="009264C4">
              <w:rPr>
                <w:rFonts w:cs="Times"/>
                <w:b/>
                <w:bCs/>
                <w:szCs w:val="22"/>
              </w:rPr>
              <w:t>Safe zone</w:t>
            </w:r>
          </w:p>
        </w:tc>
      </w:tr>
      <w:tr w:rsidR="00AA2DDC" w:rsidRPr="009264C4" w:rsidTr="00457528">
        <w:trPr>
          <w:trHeight w:val="289"/>
          <w:jc w:val="center"/>
        </w:trPr>
        <w:tc>
          <w:tcPr>
            <w:tcW w:w="1823" w:type="dxa"/>
            <w:vMerge/>
            <w:tcBorders>
              <w:top w:val="nil"/>
              <w:bottom w:val="single" w:sz="4" w:space="0" w:color="auto"/>
            </w:tcBorders>
            <w:vAlign w:val="center"/>
            <w:hideMark/>
          </w:tcPr>
          <w:p w:rsidR="00AA2DDC" w:rsidRPr="009264C4" w:rsidRDefault="00AA2DDC" w:rsidP="00D055E1">
            <w:pPr>
              <w:rPr>
                <w:rFonts w:cs="Times"/>
                <w:b/>
                <w:bCs/>
                <w:szCs w:val="22"/>
              </w:rPr>
            </w:pPr>
          </w:p>
        </w:tc>
        <w:tc>
          <w:tcPr>
            <w:tcW w:w="5140" w:type="dxa"/>
            <w:tcBorders>
              <w:top w:val="nil"/>
              <w:left w:val="nil"/>
              <w:bottom w:val="single" w:sz="4" w:space="0" w:color="auto"/>
            </w:tcBorders>
            <w:shd w:val="clear" w:color="auto" w:fill="auto"/>
            <w:noWrap/>
            <w:vAlign w:val="center"/>
            <w:hideMark/>
          </w:tcPr>
          <w:p w:rsidR="00AA2DDC" w:rsidRPr="009264C4" w:rsidRDefault="00AB61B2" w:rsidP="00F0658E">
            <w:pPr>
              <w:rPr>
                <w:rFonts w:cs="Times"/>
                <w:szCs w:val="22"/>
              </w:rPr>
            </w:pPr>
            <w:r w:rsidRPr="009264C4">
              <w:rPr>
                <w:rFonts w:cs="Times"/>
                <w:szCs w:val="22"/>
              </w:rPr>
              <w:t xml:space="preserve">        </w:t>
            </w:r>
            <w:r w:rsidR="00AA2DDC" w:rsidRPr="009264C4">
              <w:rPr>
                <w:rFonts w:cs="Times"/>
                <w:szCs w:val="22"/>
              </w:rPr>
              <w:t>2016</w:t>
            </w:r>
            <w:r>
              <w:rPr>
                <w:rFonts w:cs="Times"/>
                <w:szCs w:val="22"/>
              </w:rPr>
              <w:t xml:space="preserve">              </w:t>
            </w:r>
            <w:r w:rsidR="00F0658E" w:rsidRPr="009264C4">
              <w:rPr>
                <w:rFonts w:cs="Times"/>
                <w:szCs w:val="22"/>
              </w:rPr>
              <w:t xml:space="preserve">        </w:t>
            </w:r>
            <w:r w:rsidR="00F0658E">
              <w:rPr>
                <w:rFonts w:cs="Times"/>
                <w:szCs w:val="22"/>
              </w:rPr>
              <w:t xml:space="preserve"> </w:t>
            </w:r>
            <w:r>
              <w:rPr>
                <w:rFonts w:cs="Times"/>
                <w:szCs w:val="22"/>
              </w:rPr>
              <w:t xml:space="preserve">  </w:t>
            </w:r>
            <w:r w:rsidR="00AA2DDC" w:rsidRPr="009264C4">
              <w:rPr>
                <w:rFonts w:cs="Times"/>
                <w:szCs w:val="22"/>
              </w:rPr>
              <w:t>14.321</w:t>
            </w:r>
            <w:r w:rsidR="00F0658E" w:rsidRPr="009264C4">
              <w:rPr>
                <w:rFonts w:cs="Times"/>
                <w:szCs w:val="22"/>
              </w:rPr>
              <w:t xml:space="preserve">               </w:t>
            </w:r>
            <w:r w:rsidR="00AA2DDC" w:rsidRPr="009264C4">
              <w:rPr>
                <w:rFonts w:cs="Times"/>
                <w:b/>
                <w:bCs/>
                <w:szCs w:val="22"/>
              </w:rPr>
              <w:t>Safe zone</w:t>
            </w:r>
          </w:p>
        </w:tc>
      </w:tr>
      <w:tr w:rsidR="00AA2DDC" w:rsidRPr="009264C4" w:rsidTr="002024F2">
        <w:trPr>
          <w:trHeight w:val="289"/>
          <w:jc w:val="center"/>
        </w:trPr>
        <w:tc>
          <w:tcPr>
            <w:tcW w:w="1823" w:type="dxa"/>
            <w:vMerge/>
            <w:tcBorders>
              <w:top w:val="nil"/>
              <w:bottom w:val="single" w:sz="4" w:space="0" w:color="auto"/>
            </w:tcBorders>
            <w:vAlign w:val="center"/>
            <w:hideMark/>
          </w:tcPr>
          <w:p w:rsidR="00AA2DDC" w:rsidRPr="009264C4" w:rsidRDefault="00AA2DDC" w:rsidP="00D055E1">
            <w:pPr>
              <w:rPr>
                <w:rFonts w:cs="Times"/>
                <w:b/>
                <w:bCs/>
                <w:szCs w:val="22"/>
              </w:rPr>
            </w:pPr>
          </w:p>
        </w:tc>
        <w:tc>
          <w:tcPr>
            <w:tcW w:w="5140" w:type="dxa"/>
            <w:tcBorders>
              <w:top w:val="nil"/>
              <w:left w:val="nil"/>
              <w:bottom w:val="single" w:sz="4" w:space="0" w:color="auto"/>
            </w:tcBorders>
            <w:shd w:val="clear" w:color="auto" w:fill="auto"/>
            <w:noWrap/>
            <w:vAlign w:val="center"/>
            <w:hideMark/>
          </w:tcPr>
          <w:p w:rsidR="00AA2DDC" w:rsidRPr="009264C4" w:rsidRDefault="00AB61B2" w:rsidP="00F0658E">
            <w:pPr>
              <w:rPr>
                <w:rFonts w:cs="Times"/>
                <w:szCs w:val="22"/>
              </w:rPr>
            </w:pPr>
            <w:r w:rsidRPr="009264C4">
              <w:rPr>
                <w:rFonts w:cs="Times"/>
                <w:szCs w:val="22"/>
              </w:rPr>
              <w:t xml:space="preserve">        </w:t>
            </w:r>
            <w:r w:rsidR="00AA2DDC" w:rsidRPr="009264C4">
              <w:rPr>
                <w:rFonts w:cs="Times"/>
                <w:szCs w:val="22"/>
              </w:rPr>
              <w:t>2017</w:t>
            </w:r>
            <w:r>
              <w:rPr>
                <w:rFonts w:cs="Times"/>
                <w:szCs w:val="22"/>
              </w:rPr>
              <w:t xml:space="preserve">               </w:t>
            </w:r>
            <w:r w:rsidR="00F0658E" w:rsidRPr="009264C4">
              <w:rPr>
                <w:rFonts w:cs="Times"/>
                <w:szCs w:val="22"/>
              </w:rPr>
              <w:t xml:space="preserve">        </w:t>
            </w:r>
            <w:r w:rsidR="00F0658E">
              <w:rPr>
                <w:rFonts w:cs="Times"/>
                <w:szCs w:val="22"/>
              </w:rPr>
              <w:t xml:space="preserve"> </w:t>
            </w:r>
            <w:r>
              <w:rPr>
                <w:rFonts w:cs="Times"/>
                <w:szCs w:val="22"/>
              </w:rPr>
              <w:t xml:space="preserve"> </w:t>
            </w:r>
            <w:r w:rsidR="00AA2DDC" w:rsidRPr="009264C4">
              <w:rPr>
                <w:rFonts w:cs="Times"/>
                <w:szCs w:val="22"/>
              </w:rPr>
              <w:t>12.897</w:t>
            </w:r>
            <w:r w:rsidR="00F0658E" w:rsidRPr="009264C4">
              <w:rPr>
                <w:rFonts w:cs="Times"/>
                <w:szCs w:val="22"/>
              </w:rPr>
              <w:t xml:space="preserve">               </w:t>
            </w:r>
            <w:r w:rsidR="00AA2DDC" w:rsidRPr="009264C4">
              <w:rPr>
                <w:rFonts w:cs="Times"/>
                <w:b/>
                <w:bCs/>
                <w:szCs w:val="22"/>
              </w:rPr>
              <w:t>Safe zone</w:t>
            </w:r>
          </w:p>
        </w:tc>
      </w:tr>
      <w:tr w:rsidR="00AA2DDC" w:rsidRPr="009264C4" w:rsidTr="00AB48C6">
        <w:trPr>
          <w:trHeight w:val="289"/>
          <w:jc w:val="center"/>
        </w:trPr>
        <w:tc>
          <w:tcPr>
            <w:tcW w:w="1823" w:type="dxa"/>
            <w:vMerge w:val="restart"/>
            <w:tcBorders>
              <w:top w:val="nil"/>
              <w:bottom w:val="single" w:sz="4" w:space="0" w:color="auto"/>
            </w:tcBorders>
            <w:shd w:val="clear" w:color="auto" w:fill="auto"/>
            <w:noWrap/>
            <w:vAlign w:val="center"/>
            <w:hideMark/>
          </w:tcPr>
          <w:p w:rsidR="00AA2DDC" w:rsidRPr="009264C4" w:rsidRDefault="00AA2DDC" w:rsidP="00D055E1">
            <w:pPr>
              <w:jc w:val="center"/>
              <w:rPr>
                <w:rFonts w:cs="Times"/>
                <w:b/>
                <w:bCs/>
                <w:szCs w:val="22"/>
              </w:rPr>
            </w:pPr>
            <w:r w:rsidRPr="009264C4">
              <w:rPr>
                <w:rFonts w:cs="Times"/>
                <w:b/>
                <w:bCs/>
                <w:szCs w:val="22"/>
              </w:rPr>
              <w:t>INTP</w:t>
            </w:r>
          </w:p>
        </w:tc>
        <w:tc>
          <w:tcPr>
            <w:tcW w:w="5140" w:type="dxa"/>
            <w:tcBorders>
              <w:top w:val="nil"/>
              <w:left w:val="nil"/>
              <w:bottom w:val="single" w:sz="4" w:space="0" w:color="auto"/>
            </w:tcBorders>
            <w:shd w:val="clear" w:color="auto" w:fill="auto"/>
            <w:noWrap/>
            <w:vAlign w:val="center"/>
            <w:hideMark/>
          </w:tcPr>
          <w:p w:rsidR="00AA2DDC" w:rsidRPr="009264C4" w:rsidRDefault="00AB61B2" w:rsidP="00F0658E">
            <w:pPr>
              <w:rPr>
                <w:rFonts w:cs="Times"/>
                <w:szCs w:val="22"/>
              </w:rPr>
            </w:pPr>
            <w:r w:rsidRPr="009264C4">
              <w:rPr>
                <w:rFonts w:cs="Times"/>
                <w:szCs w:val="22"/>
              </w:rPr>
              <w:t xml:space="preserve">        </w:t>
            </w:r>
            <w:r w:rsidR="00AA2DDC" w:rsidRPr="009264C4">
              <w:rPr>
                <w:rFonts w:cs="Times"/>
                <w:szCs w:val="22"/>
              </w:rPr>
              <w:t>2013</w:t>
            </w:r>
            <w:r>
              <w:rPr>
                <w:rFonts w:cs="Times"/>
                <w:szCs w:val="22"/>
              </w:rPr>
              <w:t xml:space="preserve">              </w:t>
            </w:r>
            <w:r w:rsidR="00F0658E" w:rsidRPr="009264C4">
              <w:rPr>
                <w:rFonts w:cs="Times"/>
                <w:szCs w:val="22"/>
              </w:rPr>
              <w:t xml:space="preserve">        </w:t>
            </w:r>
            <w:r w:rsidR="00F0658E">
              <w:rPr>
                <w:rFonts w:cs="Times"/>
                <w:szCs w:val="22"/>
              </w:rPr>
              <w:t xml:space="preserve"> </w:t>
            </w:r>
            <w:r>
              <w:rPr>
                <w:rFonts w:cs="Times"/>
                <w:szCs w:val="22"/>
              </w:rPr>
              <w:t xml:space="preserve">  </w:t>
            </w:r>
            <w:r w:rsidR="00AA2DDC" w:rsidRPr="009264C4">
              <w:rPr>
                <w:rFonts w:cs="Times"/>
                <w:szCs w:val="22"/>
              </w:rPr>
              <w:t>15.298</w:t>
            </w:r>
            <w:r w:rsidR="00F0658E" w:rsidRPr="009264C4">
              <w:rPr>
                <w:rFonts w:cs="Times"/>
                <w:szCs w:val="22"/>
              </w:rPr>
              <w:t xml:space="preserve">               </w:t>
            </w:r>
            <w:r w:rsidR="00AA2DDC" w:rsidRPr="009264C4">
              <w:rPr>
                <w:rFonts w:cs="Times"/>
                <w:b/>
                <w:bCs/>
                <w:szCs w:val="22"/>
              </w:rPr>
              <w:t>Safe zone</w:t>
            </w:r>
          </w:p>
        </w:tc>
      </w:tr>
      <w:tr w:rsidR="00AA2DDC" w:rsidRPr="009264C4" w:rsidTr="005D7866">
        <w:trPr>
          <w:trHeight w:val="289"/>
          <w:jc w:val="center"/>
        </w:trPr>
        <w:tc>
          <w:tcPr>
            <w:tcW w:w="1823" w:type="dxa"/>
            <w:vMerge/>
            <w:tcBorders>
              <w:top w:val="nil"/>
              <w:bottom w:val="single" w:sz="4" w:space="0" w:color="auto"/>
            </w:tcBorders>
            <w:vAlign w:val="center"/>
            <w:hideMark/>
          </w:tcPr>
          <w:p w:rsidR="00AA2DDC" w:rsidRPr="009264C4" w:rsidRDefault="00AA2DDC" w:rsidP="00D055E1">
            <w:pPr>
              <w:rPr>
                <w:rFonts w:cs="Times"/>
                <w:b/>
                <w:bCs/>
                <w:szCs w:val="22"/>
              </w:rPr>
            </w:pPr>
          </w:p>
        </w:tc>
        <w:tc>
          <w:tcPr>
            <w:tcW w:w="5140" w:type="dxa"/>
            <w:tcBorders>
              <w:top w:val="nil"/>
              <w:left w:val="nil"/>
              <w:bottom w:val="single" w:sz="4" w:space="0" w:color="auto"/>
            </w:tcBorders>
            <w:shd w:val="clear" w:color="auto" w:fill="auto"/>
            <w:noWrap/>
            <w:vAlign w:val="center"/>
            <w:hideMark/>
          </w:tcPr>
          <w:p w:rsidR="00AA2DDC" w:rsidRPr="009264C4" w:rsidRDefault="00AB61B2" w:rsidP="00F0658E">
            <w:pPr>
              <w:rPr>
                <w:rFonts w:cs="Times"/>
                <w:szCs w:val="22"/>
              </w:rPr>
            </w:pPr>
            <w:r w:rsidRPr="009264C4">
              <w:rPr>
                <w:rFonts w:cs="Times"/>
                <w:szCs w:val="22"/>
              </w:rPr>
              <w:t xml:space="preserve">        </w:t>
            </w:r>
            <w:r w:rsidR="00AA2DDC" w:rsidRPr="009264C4">
              <w:rPr>
                <w:rFonts w:cs="Times"/>
                <w:szCs w:val="22"/>
              </w:rPr>
              <w:t>2014</w:t>
            </w:r>
            <w:r>
              <w:rPr>
                <w:rFonts w:cs="Times"/>
                <w:szCs w:val="22"/>
              </w:rPr>
              <w:t xml:space="preserve">             </w:t>
            </w:r>
            <w:r w:rsidR="00F0658E" w:rsidRPr="009264C4">
              <w:rPr>
                <w:rFonts w:cs="Times"/>
                <w:szCs w:val="22"/>
              </w:rPr>
              <w:t xml:space="preserve">        </w:t>
            </w:r>
            <w:r w:rsidR="00F0658E">
              <w:rPr>
                <w:rFonts w:cs="Times"/>
                <w:szCs w:val="22"/>
              </w:rPr>
              <w:t xml:space="preserve"> </w:t>
            </w:r>
            <w:r>
              <w:rPr>
                <w:rFonts w:cs="Times"/>
                <w:szCs w:val="22"/>
              </w:rPr>
              <w:t xml:space="preserve">   </w:t>
            </w:r>
            <w:r w:rsidR="00AA2DDC" w:rsidRPr="009264C4">
              <w:rPr>
                <w:rFonts w:cs="Times"/>
                <w:szCs w:val="22"/>
              </w:rPr>
              <w:t>15.794</w:t>
            </w:r>
            <w:r w:rsidR="00F0658E" w:rsidRPr="009264C4">
              <w:rPr>
                <w:rFonts w:cs="Times"/>
                <w:szCs w:val="22"/>
              </w:rPr>
              <w:t xml:space="preserve">               </w:t>
            </w:r>
            <w:r w:rsidR="00AA2DDC" w:rsidRPr="009264C4">
              <w:rPr>
                <w:rFonts w:cs="Times"/>
                <w:b/>
                <w:bCs/>
                <w:szCs w:val="22"/>
              </w:rPr>
              <w:t>Safe zone</w:t>
            </w:r>
          </w:p>
        </w:tc>
      </w:tr>
      <w:tr w:rsidR="00AA2DDC" w:rsidRPr="009264C4" w:rsidTr="00C5500F">
        <w:trPr>
          <w:trHeight w:val="289"/>
          <w:jc w:val="center"/>
        </w:trPr>
        <w:tc>
          <w:tcPr>
            <w:tcW w:w="1823" w:type="dxa"/>
            <w:vMerge/>
            <w:tcBorders>
              <w:top w:val="nil"/>
              <w:bottom w:val="single" w:sz="4" w:space="0" w:color="auto"/>
            </w:tcBorders>
            <w:vAlign w:val="center"/>
            <w:hideMark/>
          </w:tcPr>
          <w:p w:rsidR="00AA2DDC" w:rsidRPr="009264C4" w:rsidRDefault="00AA2DDC" w:rsidP="00D055E1">
            <w:pPr>
              <w:rPr>
                <w:rFonts w:cs="Times"/>
                <w:b/>
                <w:bCs/>
                <w:szCs w:val="22"/>
              </w:rPr>
            </w:pPr>
          </w:p>
        </w:tc>
        <w:tc>
          <w:tcPr>
            <w:tcW w:w="5140" w:type="dxa"/>
            <w:tcBorders>
              <w:top w:val="nil"/>
              <w:left w:val="nil"/>
              <w:bottom w:val="single" w:sz="4" w:space="0" w:color="auto"/>
            </w:tcBorders>
            <w:shd w:val="clear" w:color="auto" w:fill="auto"/>
            <w:noWrap/>
            <w:vAlign w:val="center"/>
            <w:hideMark/>
          </w:tcPr>
          <w:p w:rsidR="00AA2DDC" w:rsidRPr="009264C4" w:rsidRDefault="00AB61B2" w:rsidP="00F0658E">
            <w:pPr>
              <w:rPr>
                <w:rFonts w:cs="Times"/>
                <w:szCs w:val="22"/>
              </w:rPr>
            </w:pPr>
            <w:r w:rsidRPr="009264C4">
              <w:rPr>
                <w:rFonts w:cs="Times"/>
                <w:szCs w:val="22"/>
              </w:rPr>
              <w:t xml:space="preserve">        </w:t>
            </w:r>
            <w:r w:rsidR="00AA2DDC" w:rsidRPr="009264C4">
              <w:rPr>
                <w:rFonts w:cs="Times"/>
                <w:szCs w:val="22"/>
              </w:rPr>
              <w:t>2015</w:t>
            </w:r>
            <w:r>
              <w:rPr>
                <w:rFonts w:cs="Times"/>
                <w:szCs w:val="22"/>
              </w:rPr>
              <w:t xml:space="preserve">      </w:t>
            </w:r>
            <w:r w:rsidR="00F0658E" w:rsidRPr="009264C4">
              <w:rPr>
                <w:rFonts w:cs="Times"/>
                <w:szCs w:val="22"/>
              </w:rPr>
              <w:t xml:space="preserve">        </w:t>
            </w:r>
            <w:r w:rsidR="00F0658E">
              <w:rPr>
                <w:rFonts w:cs="Times"/>
                <w:szCs w:val="22"/>
              </w:rPr>
              <w:t xml:space="preserve"> </w:t>
            </w:r>
            <w:r>
              <w:rPr>
                <w:rFonts w:cs="Times"/>
                <w:szCs w:val="22"/>
              </w:rPr>
              <w:t xml:space="preserve">          </w:t>
            </w:r>
            <w:r w:rsidR="00AA2DDC" w:rsidRPr="009264C4">
              <w:rPr>
                <w:rFonts w:cs="Times"/>
                <w:szCs w:val="22"/>
              </w:rPr>
              <w:t>15.822</w:t>
            </w:r>
            <w:r w:rsidR="00F0658E" w:rsidRPr="009264C4">
              <w:rPr>
                <w:rFonts w:cs="Times"/>
                <w:szCs w:val="22"/>
              </w:rPr>
              <w:t xml:space="preserve">               </w:t>
            </w:r>
            <w:r w:rsidR="00AA2DDC" w:rsidRPr="009264C4">
              <w:rPr>
                <w:rFonts w:cs="Times"/>
                <w:b/>
                <w:bCs/>
                <w:szCs w:val="22"/>
              </w:rPr>
              <w:t>Safe zone</w:t>
            </w:r>
          </w:p>
        </w:tc>
      </w:tr>
      <w:tr w:rsidR="00AA2DDC" w:rsidRPr="009264C4" w:rsidTr="0019512C">
        <w:trPr>
          <w:trHeight w:val="289"/>
          <w:jc w:val="center"/>
        </w:trPr>
        <w:tc>
          <w:tcPr>
            <w:tcW w:w="1823" w:type="dxa"/>
            <w:vMerge/>
            <w:tcBorders>
              <w:top w:val="nil"/>
              <w:bottom w:val="single" w:sz="4" w:space="0" w:color="auto"/>
            </w:tcBorders>
            <w:vAlign w:val="center"/>
            <w:hideMark/>
          </w:tcPr>
          <w:p w:rsidR="00AA2DDC" w:rsidRPr="009264C4" w:rsidRDefault="00AA2DDC" w:rsidP="00D055E1">
            <w:pPr>
              <w:rPr>
                <w:rFonts w:cs="Times"/>
                <w:b/>
                <w:bCs/>
                <w:szCs w:val="22"/>
              </w:rPr>
            </w:pPr>
          </w:p>
        </w:tc>
        <w:tc>
          <w:tcPr>
            <w:tcW w:w="5140" w:type="dxa"/>
            <w:tcBorders>
              <w:top w:val="nil"/>
              <w:left w:val="nil"/>
              <w:bottom w:val="single" w:sz="4" w:space="0" w:color="auto"/>
            </w:tcBorders>
            <w:shd w:val="clear" w:color="auto" w:fill="auto"/>
            <w:noWrap/>
            <w:vAlign w:val="center"/>
            <w:hideMark/>
          </w:tcPr>
          <w:p w:rsidR="00AA2DDC" w:rsidRPr="009264C4" w:rsidRDefault="00AB61B2" w:rsidP="00F0658E">
            <w:pPr>
              <w:rPr>
                <w:rFonts w:cs="Times"/>
                <w:szCs w:val="22"/>
              </w:rPr>
            </w:pPr>
            <w:r w:rsidRPr="009264C4">
              <w:rPr>
                <w:rFonts w:cs="Times"/>
                <w:szCs w:val="22"/>
              </w:rPr>
              <w:t xml:space="preserve">        </w:t>
            </w:r>
            <w:r w:rsidR="00AA2DDC" w:rsidRPr="009264C4">
              <w:rPr>
                <w:rFonts w:cs="Times"/>
                <w:szCs w:val="22"/>
              </w:rPr>
              <w:t>2016</w:t>
            </w:r>
            <w:r>
              <w:rPr>
                <w:rFonts w:cs="Times"/>
                <w:szCs w:val="22"/>
              </w:rPr>
              <w:t xml:space="preserve">           </w:t>
            </w:r>
            <w:r w:rsidR="00F0658E" w:rsidRPr="009264C4">
              <w:rPr>
                <w:rFonts w:cs="Times"/>
                <w:szCs w:val="22"/>
              </w:rPr>
              <w:t xml:space="preserve">        </w:t>
            </w:r>
            <w:r w:rsidR="00F0658E">
              <w:rPr>
                <w:rFonts w:cs="Times"/>
                <w:szCs w:val="22"/>
              </w:rPr>
              <w:t xml:space="preserve"> </w:t>
            </w:r>
            <w:r>
              <w:rPr>
                <w:rFonts w:cs="Times"/>
                <w:szCs w:val="22"/>
              </w:rPr>
              <w:t xml:space="preserve">     </w:t>
            </w:r>
            <w:r w:rsidR="00AA2DDC" w:rsidRPr="009264C4">
              <w:rPr>
                <w:rFonts w:cs="Times"/>
                <w:szCs w:val="22"/>
              </w:rPr>
              <w:t>10.905</w:t>
            </w:r>
            <w:r w:rsidR="00F0658E" w:rsidRPr="009264C4">
              <w:rPr>
                <w:rFonts w:cs="Times"/>
                <w:szCs w:val="22"/>
              </w:rPr>
              <w:t xml:space="preserve">               </w:t>
            </w:r>
            <w:r w:rsidR="00AA2DDC" w:rsidRPr="009264C4">
              <w:rPr>
                <w:rFonts w:cs="Times"/>
                <w:b/>
                <w:bCs/>
                <w:szCs w:val="22"/>
              </w:rPr>
              <w:t>Safe zone</w:t>
            </w:r>
          </w:p>
        </w:tc>
      </w:tr>
      <w:tr w:rsidR="00AA2DDC" w:rsidRPr="009264C4" w:rsidTr="00DE4C61">
        <w:trPr>
          <w:trHeight w:val="289"/>
          <w:jc w:val="center"/>
        </w:trPr>
        <w:tc>
          <w:tcPr>
            <w:tcW w:w="1823" w:type="dxa"/>
            <w:vMerge/>
            <w:tcBorders>
              <w:top w:val="nil"/>
              <w:bottom w:val="single" w:sz="4" w:space="0" w:color="auto"/>
            </w:tcBorders>
            <w:vAlign w:val="center"/>
            <w:hideMark/>
          </w:tcPr>
          <w:p w:rsidR="00AA2DDC" w:rsidRPr="009264C4" w:rsidRDefault="00AA2DDC" w:rsidP="00D055E1">
            <w:pPr>
              <w:rPr>
                <w:rFonts w:cs="Times"/>
                <w:b/>
                <w:bCs/>
                <w:szCs w:val="22"/>
              </w:rPr>
            </w:pPr>
          </w:p>
        </w:tc>
        <w:tc>
          <w:tcPr>
            <w:tcW w:w="5140" w:type="dxa"/>
            <w:tcBorders>
              <w:top w:val="nil"/>
              <w:left w:val="nil"/>
              <w:bottom w:val="single" w:sz="4" w:space="0" w:color="auto"/>
            </w:tcBorders>
            <w:shd w:val="clear" w:color="auto" w:fill="auto"/>
            <w:noWrap/>
            <w:vAlign w:val="center"/>
            <w:hideMark/>
          </w:tcPr>
          <w:p w:rsidR="00AA2DDC" w:rsidRPr="009264C4" w:rsidRDefault="00AB61B2" w:rsidP="00F0658E">
            <w:pPr>
              <w:rPr>
                <w:rFonts w:cs="Times"/>
                <w:szCs w:val="22"/>
              </w:rPr>
            </w:pPr>
            <w:r w:rsidRPr="009264C4">
              <w:rPr>
                <w:rFonts w:cs="Times"/>
                <w:szCs w:val="22"/>
              </w:rPr>
              <w:t xml:space="preserve">        </w:t>
            </w:r>
            <w:r w:rsidR="00AA2DDC" w:rsidRPr="009264C4">
              <w:rPr>
                <w:rFonts w:cs="Times"/>
                <w:szCs w:val="22"/>
              </w:rPr>
              <w:t>2017</w:t>
            </w:r>
            <w:r>
              <w:rPr>
                <w:rFonts w:cs="Times"/>
                <w:szCs w:val="22"/>
              </w:rPr>
              <w:t xml:space="preserve">          </w:t>
            </w:r>
            <w:r w:rsidR="00F0658E" w:rsidRPr="009264C4">
              <w:rPr>
                <w:rFonts w:cs="Times"/>
                <w:szCs w:val="22"/>
              </w:rPr>
              <w:t xml:space="preserve">        </w:t>
            </w:r>
            <w:r w:rsidR="00F0658E">
              <w:rPr>
                <w:rFonts w:cs="Times"/>
                <w:szCs w:val="22"/>
              </w:rPr>
              <w:t xml:space="preserve"> </w:t>
            </w:r>
            <w:r>
              <w:rPr>
                <w:rFonts w:cs="Times"/>
                <w:szCs w:val="22"/>
              </w:rPr>
              <w:t xml:space="preserve">      </w:t>
            </w:r>
            <w:r w:rsidR="00AA2DDC" w:rsidRPr="009264C4">
              <w:rPr>
                <w:rFonts w:cs="Times"/>
                <w:szCs w:val="22"/>
              </w:rPr>
              <w:t>13.395</w:t>
            </w:r>
            <w:r w:rsidR="00F0658E" w:rsidRPr="009264C4">
              <w:rPr>
                <w:rFonts w:cs="Times"/>
                <w:szCs w:val="22"/>
              </w:rPr>
              <w:t xml:space="preserve">               </w:t>
            </w:r>
            <w:r w:rsidR="00AA2DDC" w:rsidRPr="009264C4">
              <w:rPr>
                <w:rFonts w:cs="Times"/>
                <w:b/>
                <w:bCs/>
                <w:szCs w:val="22"/>
              </w:rPr>
              <w:t>Safe zone</w:t>
            </w:r>
          </w:p>
        </w:tc>
      </w:tr>
      <w:tr w:rsidR="00AA2DDC" w:rsidRPr="009264C4" w:rsidTr="003F4C08">
        <w:trPr>
          <w:trHeight w:val="289"/>
          <w:jc w:val="center"/>
        </w:trPr>
        <w:tc>
          <w:tcPr>
            <w:tcW w:w="1823" w:type="dxa"/>
            <w:vMerge w:val="restart"/>
            <w:tcBorders>
              <w:top w:val="nil"/>
              <w:bottom w:val="single" w:sz="4" w:space="0" w:color="auto"/>
            </w:tcBorders>
            <w:shd w:val="clear" w:color="auto" w:fill="auto"/>
            <w:noWrap/>
            <w:vAlign w:val="center"/>
            <w:hideMark/>
          </w:tcPr>
          <w:p w:rsidR="00AA2DDC" w:rsidRPr="009264C4" w:rsidRDefault="00AA2DDC" w:rsidP="00D055E1">
            <w:pPr>
              <w:jc w:val="center"/>
              <w:rPr>
                <w:rFonts w:cs="Times"/>
                <w:b/>
                <w:bCs/>
                <w:szCs w:val="22"/>
              </w:rPr>
            </w:pPr>
            <w:r w:rsidRPr="009264C4">
              <w:rPr>
                <w:rFonts w:cs="Times"/>
                <w:b/>
                <w:bCs/>
                <w:szCs w:val="22"/>
              </w:rPr>
              <w:t>SMCB</w:t>
            </w:r>
          </w:p>
        </w:tc>
        <w:tc>
          <w:tcPr>
            <w:tcW w:w="5140" w:type="dxa"/>
            <w:tcBorders>
              <w:top w:val="nil"/>
              <w:left w:val="nil"/>
              <w:bottom w:val="single" w:sz="4" w:space="0" w:color="auto"/>
            </w:tcBorders>
            <w:shd w:val="clear" w:color="auto" w:fill="auto"/>
            <w:noWrap/>
            <w:vAlign w:val="center"/>
            <w:hideMark/>
          </w:tcPr>
          <w:p w:rsidR="00AA2DDC" w:rsidRPr="009264C4" w:rsidRDefault="00AB61B2" w:rsidP="00FC05C8">
            <w:pPr>
              <w:rPr>
                <w:rFonts w:cs="Times"/>
                <w:szCs w:val="22"/>
              </w:rPr>
            </w:pPr>
            <w:r w:rsidRPr="009264C4">
              <w:rPr>
                <w:rFonts w:cs="Times"/>
                <w:szCs w:val="22"/>
              </w:rPr>
              <w:t xml:space="preserve">        </w:t>
            </w:r>
            <w:r w:rsidR="00AA2DDC" w:rsidRPr="009264C4">
              <w:rPr>
                <w:rFonts w:cs="Times"/>
                <w:szCs w:val="22"/>
              </w:rPr>
              <w:t>2013</w:t>
            </w:r>
            <w:r>
              <w:rPr>
                <w:rFonts w:cs="Times"/>
                <w:szCs w:val="22"/>
              </w:rPr>
              <w:t xml:space="preserve">         </w:t>
            </w:r>
            <w:r w:rsidR="00F0658E" w:rsidRPr="009264C4">
              <w:rPr>
                <w:rFonts w:cs="Times"/>
                <w:szCs w:val="22"/>
              </w:rPr>
              <w:t xml:space="preserve">        </w:t>
            </w:r>
            <w:r w:rsidR="00F0658E">
              <w:rPr>
                <w:rFonts w:cs="Times"/>
                <w:szCs w:val="22"/>
              </w:rPr>
              <w:t xml:space="preserve"> </w:t>
            </w:r>
            <w:r>
              <w:rPr>
                <w:rFonts w:cs="Times"/>
                <w:szCs w:val="22"/>
              </w:rPr>
              <w:t xml:space="preserve">       </w:t>
            </w:r>
            <w:r w:rsidR="00AA2DDC" w:rsidRPr="009264C4">
              <w:rPr>
                <w:rFonts w:cs="Times"/>
                <w:szCs w:val="22"/>
              </w:rPr>
              <w:t>2.792</w:t>
            </w:r>
            <w:r w:rsidR="00F0658E" w:rsidRPr="009264C4">
              <w:rPr>
                <w:rFonts w:cs="Times"/>
                <w:szCs w:val="22"/>
              </w:rPr>
              <w:t xml:space="preserve">                 </w:t>
            </w:r>
            <w:r w:rsidR="00AA2DDC" w:rsidRPr="009264C4">
              <w:rPr>
                <w:rFonts w:cs="Times"/>
                <w:b/>
                <w:bCs/>
                <w:szCs w:val="22"/>
              </w:rPr>
              <w:t>Grey zone</w:t>
            </w:r>
          </w:p>
        </w:tc>
      </w:tr>
      <w:tr w:rsidR="00AA2DDC" w:rsidRPr="009264C4" w:rsidTr="00EF67A2">
        <w:trPr>
          <w:trHeight w:val="289"/>
          <w:jc w:val="center"/>
        </w:trPr>
        <w:tc>
          <w:tcPr>
            <w:tcW w:w="1823" w:type="dxa"/>
            <w:vMerge/>
            <w:tcBorders>
              <w:top w:val="nil"/>
              <w:bottom w:val="single" w:sz="4" w:space="0" w:color="auto"/>
            </w:tcBorders>
            <w:vAlign w:val="center"/>
            <w:hideMark/>
          </w:tcPr>
          <w:p w:rsidR="00AA2DDC" w:rsidRPr="009264C4" w:rsidRDefault="00AA2DDC" w:rsidP="00D055E1">
            <w:pPr>
              <w:rPr>
                <w:rFonts w:cs="Times"/>
                <w:b/>
                <w:bCs/>
                <w:szCs w:val="22"/>
              </w:rPr>
            </w:pPr>
          </w:p>
        </w:tc>
        <w:tc>
          <w:tcPr>
            <w:tcW w:w="5140" w:type="dxa"/>
            <w:tcBorders>
              <w:top w:val="nil"/>
              <w:left w:val="nil"/>
              <w:bottom w:val="single" w:sz="4" w:space="0" w:color="auto"/>
            </w:tcBorders>
            <w:shd w:val="clear" w:color="auto" w:fill="auto"/>
            <w:noWrap/>
            <w:vAlign w:val="center"/>
            <w:hideMark/>
          </w:tcPr>
          <w:p w:rsidR="00AA2DDC" w:rsidRPr="009264C4" w:rsidRDefault="00AB61B2" w:rsidP="00FC05C8">
            <w:pPr>
              <w:rPr>
                <w:rFonts w:cs="Times"/>
                <w:szCs w:val="22"/>
              </w:rPr>
            </w:pPr>
            <w:r w:rsidRPr="009264C4">
              <w:rPr>
                <w:rFonts w:cs="Times"/>
                <w:szCs w:val="22"/>
              </w:rPr>
              <w:t xml:space="preserve">        </w:t>
            </w:r>
            <w:r w:rsidR="00AA2DDC" w:rsidRPr="009264C4">
              <w:rPr>
                <w:rFonts w:cs="Times"/>
                <w:szCs w:val="22"/>
              </w:rPr>
              <w:t>2014</w:t>
            </w:r>
            <w:r>
              <w:rPr>
                <w:rFonts w:cs="Times"/>
                <w:szCs w:val="22"/>
              </w:rPr>
              <w:t xml:space="preserve">         </w:t>
            </w:r>
            <w:r w:rsidR="00F0658E" w:rsidRPr="009264C4">
              <w:rPr>
                <w:rFonts w:cs="Times"/>
                <w:szCs w:val="22"/>
              </w:rPr>
              <w:t xml:space="preserve">        </w:t>
            </w:r>
            <w:r w:rsidR="00F0658E">
              <w:rPr>
                <w:rFonts w:cs="Times"/>
                <w:szCs w:val="22"/>
              </w:rPr>
              <w:t xml:space="preserve"> </w:t>
            </w:r>
            <w:r>
              <w:rPr>
                <w:rFonts w:cs="Times"/>
                <w:szCs w:val="22"/>
              </w:rPr>
              <w:t xml:space="preserve">       </w:t>
            </w:r>
            <w:r w:rsidR="00AA2DDC" w:rsidRPr="009264C4">
              <w:rPr>
                <w:rFonts w:cs="Times"/>
                <w:szCs w:val="22"/>
              </w:rPr>
              <w:t>1.317</w:t>
            </w:r>
            <w:r w:rsidR="00F0658E" w:rsidRPr="009264C4">
              <w:rPr>
                <w:rFonts w:cs="Times"/>
                <w:szCs w:val="22"/>
              </w:rPr>
              <w:t xml:space="preserve">                 </w:t>
            </w:r>
            <w:r w:rsidR="00AA2DDC" w:rsidRPr="009264C4">
              <w:rPr>
                <w:rFonts w:cs="Times"/>
                <w:b/>
                <w:bCs/>
                <w:szCs w:val="22"/>
              </w:rPr>
              <w:t>Distress zone</w:t>
            </w:r>
          </w:p>
        </w:tc>
      </w:tr>
      <w:tr w:rsidR="00AA2DDC" w:rsidRPr="009264C4" w:rsidTr="00FD2B17">
        <w:trPr>
          <w:trHeight w:val="289"/>
          <w:jc w:val="center"/>
        </w:trPr>
        <w:tc>
          <w:tcPr>
            <w:tcW w:w="1823" w:type="dxa"/>
            <w:vMerge/>
            <w:tcBorders>
              <w:top w:val="nil"/>
              <w:bottom w:val="single" w:sz="4" w:space="0" w:color="auto"/>
            </w:tcBorders>
            <w:vAlign w:val="center"/>
            <w:hideMark/>
          </w:tcPr>
          <w:p w:rsidR="00AA2DDC" w:rsidRPr="009264C4" w:rsidRDefault="00AA2DDC" w:rsidP="00D055E1">
            <w:pPr>
              <w:rPr>
                <w:rFonts w:cs="Times"/>
                <w:b/>
                <w:bCs/>
                <w:szCs w:val="22"/>
              </w:rPr>
            </w:pPr>
          </w:p>
        </w:tc>
        <w:tc>
          <w:tcPr>
            <w:tcW w:w="5140" w:type="dxa"/>
            <w:tcBorders>
              <w:top w:val="nil"/>
              <w:left w:val="nil"/>
              <w:bottom w:val="single" w:sz="4" w:space="0" w:color="auto"/>
            </w:tcBorders>
            <w:shd w:val="clear" w:color="auto" w:fill="auto"/>
            <w:noWrap/>
            <w:vAlign w:val="center"/>
            <w:hideMark/>
          </w:tcPr>
          <w:p w:rsidR="00AA2DDC" w:rsidRPr="009264C4" w:rsidRDefault="00AB61B2" w:rsidP="00FC05C8">
            <w:pPr>
              <w:rPr>
                <w:rFonts w:cs="Times"/>
                <w:szCs w:val="22"/>
              </w:rPr>
            </w:pPr>
            <w:r w:rsidRPr="009264C4">
              <w:rPr>
                <w:rFonts w:cs="Times"/>
                <w:szCs w:val="22"/>
              </w:rPr>
              <w:t xml:space="preserve">        </w:t>
            </w:r>
            <w:r w:rsidR="00AA2DDC" w:rsidRPr="009264C4">
              <w:rPr>
                <w:rFonts w:cs="Times"/>
                <w:szCs w:val="22"/>
              </w:rPr>
              <w:t>2015</w:t>
            </w:r>
            <w:r>
              <w:rPr>
                <w:rFonts w:cs="Times"/>
                <w:szCs w:val="22"/>
              </w:rPr>
              <w:t xml:space="preserve">          </w:t>
            </w:r>
            <w:r w:rsidR="00F0658E" w:rsidRPr="009264C4">
              <w:rPr>
                <w:rFonts w:cs="Times"/>
                <w:szCs w:val="22"/>
              </w:rPr>
              <w:t xml:space="preserve">        </w:t>
            </w:r>
            <w:r w:rsidR="00F0658E">
              <w:rPr>
                <w:rFonts w:cs="Times"/>
                <w:szCs w:val="22"/>
              </w:rPr>
              <w:t xml:space="preserve"> </w:t>
            </w:r>
            <w:r>
              <w:rPr>
                <w:rFonts w:cs="Times"/>
                <w:szCs w:val="22"/>
              </w:rPr>
              <w:t xml:space="preserve">      </w:t>
            </w:r>
            <w:r w:rsidR="00AA2DDC" w:rsidRPr="009264C4">
              <w:rPr>
                <w:rFonts w:cs="Times"/>
                <w:szCs w:val="22"/>
              </w:rPr>
              <w:t>1.185</w:t>
            </w:r>
            <w:r w:rsidR="00F0658E" w:rsidRPr="009264C4">
              <w:rPr>
                <w:rFonts w:cs="Times"/>
                <w:szCs w:val="22"/>
              </w:rPr>
              <w:t xml:space="preserve">                 </w:t>
            </w:r>
            <w:r w:rsidR="00AA2DDC" w:rsidRPr="009264C4">
              <w:rPr>
                <w:rFonts w:cs="Times"/>
                <w:b/>
                <w:bCs/>
                <w:szCs w:val="22"/>
              </w:rPr>
              <w:t>Distress zone</w:t>
            </w:r>
          </w:p>
        </w:tc>
      </w:tr>
      <w:tr w:rsidR="00AA2DDC" w:rsidRPr="009264C4" w:rsidTr="002757EB">
        <w:trPr>
          <w:trHeight w:val="289"/>
          <w:jc w:val="center"/>
        </w:trPr>
        <w:tc>
          <w:tcPr>
            <w:tcW w:w="1823" w:type="dxa"/>
            <w:vMerge/>
            <w:tcBorders>
              <w:top w:val="nil"/>
              <w:bottom w:val="single" w:sz="4" w:space="0" w:color="auto"/>
            </w:tcBorders>
            <w:vAlign w:val="center"/>
            <w:hideMark/>
          </w:tcPr>
          <w:p w:rsidR="00AA2DDC" w:rsidRPr="009264C4" w:rsidRDefault="00AA2DDC" w:rsidP="00D055E1">
            <w:pPr>
              <w:rPr>
                <w:rFonts w:cs="Times"/>
                <w:b/>
                <w:bCs/>
                <w:szCs w:val="22"/>
              </w:rPr>
            </w:pPr>
          </w:p>
        </w:tc>
        <w:tc>
          <w:tcPr>
            <w:tcW w:w="5140" w:type="dxa"/>
            <w:tcBorders>
              <w:top w:val="nil"/>
              <w:left w:val="nil"/>
              <w:bottom w:val="single" w:sz="4" w:space="0" w:color="auto"/>
            </w:tcBorders>
            <w:shd w:val="clear" w:color="auto" w:fill="auto"/>
            <w:noWrap/>
            <w:vAlign w:val="center"/>
            <w:hideMark/>
          </w:tcPr>
          <w:p w:rsidR="00AA2DDC" w:rsidRPr="009264C4" w:rsidRDefault="00AB61B2" w:rsidP="00FC05C8">
            <w:pPr>
              <w:rPr>
                <w:rFonts w:cs="Times"/>
                <w:szCs w:val="22"/>
              </w:rPr>
            </w:pPr>
            <w:r w:rsidRPr="009264C4">
              <w:rPr>
                <w:rFonts w:cs="Times"/>
                <w:szCs w:val="22"/>
              </w:rPr>
              <w:t xml:space="preserve">        </w:t>
            </w:r>
            <w:r w:rsidR="00AA2DDC" w:rsidRPr="009264C4">
              <w:rPr>
                <w:rFonts w:cs="Times"/>
                <w:szCs w:val="22"/>
              </w:rPr>
              <w:t>2016</w:t>
            </w:r>
            <w:r>
              <w:rPr>
                <w:rFonts w:cs="Times"/>
                <w:szCs w:val="22"/>
              </w:rPr>
              <w:t xml:space="preserve">             </w:t>
            </w:r>
            <w:r w:rsidR="00F0658E" w:rsidRPr="009264C4">
              <w:rPr>
                <w:rFonts w:cs="Times"/>
                <w:szCs w:val="22"/>
              </w:rPr>
              <w:t xml:space="preserve">        </w:t>
            </w:r>
            <w:r w:rsidR="00F0658E">
              <w:rPr>
                <w:rFonts w:cs="Times"/>
                <w:szCs w:val="22"/>
              </w:rPr>
              <w:t xml:space="preserve"> </w:t>
            </w:r>
            <w:r>
              <w:rPr>
                <w:rFonts w:cs="Times"/>
                <w:szCs w:val="22"/>
              </w:rPr>
              <w:t xml:space="preserve">   </w:t>
            </w:r>
            <w:r w:rsidR="00AA2DDC" w:rsidRPr="009264C4">
              <w:rPr>
                <w:rFonts w:cs="Times"/>
                <w:szCs w:val="22"/>
              </w:rPr>
              <w:t>0.818</w:t>
            </w:r>
            <w:r w:rsidR="00F0658E" w:rsidRPr="009264C4">
              <w:rPr>
                <w:rFonts w:cs="Times"/>
                <w:szCs w:val="22"/>
              </w:rPr>
              <w:t xml:space="preserve">                 </w:t>
            </w:r>
            <w:r w:rsidR="00AA2DDC" w:rsidRPr="009264C4">
              <w:rPr>
                <w:rFonts w:cs="Times"/>
                <w:b/>
                <w:bCs/>
                <w:szCs w:val="22"/>
              </w:rPr>
              <w:t>Distress zone</w:t>
            </w:r>
          </w:p>
        </w:tc>
      </w:tr>
      <w:tr w:rsidR="00AA2DDC" w:rsidRPr="009264C4" w:rsidTr="00D255CB">
        <w:trPr>
          <w:trHeight w:val="289"/>
          <w:jc w:val="center"/>
        </w:trPr>
        <w:tc>
          <w:tcPr>
            <w:tcW w:w="1823" w:type="dxa"/>
            <w:vMerge/>
            <w:tcBorders>
              <w:top w:val="nil"/>
              <w:bottom w:val="single" w:sz="4" w:space="0" w:color="auto"/>
            </w:tcBorders>
            <w:vAlign w:val="center"/>
            <w:hideMark/>
          </w:tcPr>
          <w:p w:rsidR="00AA2DDC" w:rsidRPr="009264C4" w:rsidRDefault="00AA2DDC" w:rsidP="00D055E1">
            <w:pPr>
              <w:rPr>
                <w:rFonts w:cs="Times"/>
                <w:b/>
                <w:bCs/>
                <w:szCs w:val="22"/>
              </w:rPr>
            </w:pPr>
          </w:p>
        </w:tc>
        <w:tc>
          <w:tcPr>
            <w:tcW w:w="5140" w:type="dxa"/>
            <w:tcBorders>
              <w:top w:val="nil"/>
              <w:left w:val="nil"/>
              <w:bottom w:val="single" w:sz="4" w:space="0" w:color="auto"/>
            </w:tcBorders>
            <w:shd w:val="clear" w:color="auto" w:fill="auto"/>
            <w:noWrap/>
            <w:vAlign w:val="center"/>
            <w:hideMark/>
          </w:tcPr>
          <w:p w:rsidR="00AA2DDC" w:rsidRPr="009264C4" w:rsidRDefault="00AB61B2" w:rsidP="00FC05C8">
            <w:pPr>
              <w:rPr>
                <w:rFonts w:cs="Times"/>
                <w:szCs w:val="22"/>
              </w:rPr>
            </w:pPr>
            <w:r w:rsidRPr="009264C4">
              <w:rPr>
                <w:rFonts w:cs="Times"/>
                <w:szCs w:val="22"/>
              </w:rPr>
              <w:t xml:space="preserve">        </w:t>
            </w:r>
            <w:r w:rsidR="00AA2DDC" w:rsidRPr="009264C4">
              <w:rPr>
                <w:rFonts w:cs="Times"/>
                <w:szCs w:val="22"/>
              </w:rPr>
              <w:t>2017</w:t>
            </w:r>
            <w:r>
              <w:rPr>
                <w:rFonts w:cs="Times"/>
                <w:szCs w:val="22"/>
              </w:rPr>
              <w:t xml:space="preserve">            </w:t>
            </w:r>
            <w:r w:rsidR="00F0658E" w:rsidRPr="009264C4">
              <w:rPr>
                <w:rFonts w:cs="Times"/>
                <w:szCs w:val="22"/>
              </w:rPr>
              <w:t xml:space="preserve">        </w:t>
            </w:r>
            <w:r w:rsidR="00F0658E">
              <w:rPr>
                <w:rFonts w:cs="Times"/>
                <w:szCs w:val="22"/>
              </w:rPr>
              <w:t xml:space="preserve"> </w:t>
            </w:r>
            <w:r>
              <w:rPr>
                <w:rFonts w:cs="Times"/>
                <w:szCs w:val="22"/>
              </w:rPr>
              <w:t xml:space="preserve">    </w:t>
            </w:r>
            <w:r w:rsidR="00AA2DDC" w:rsidRPr="009264C4">
              <w:rPr>
                <w:rFonts w:cs="Times"/>
                <w:szCs w:val="22"/>
              </w:rPr>
              <w:t>0.829</w:t>
            </w:r>
            <w:r w:rsidR="00F0658E" w:rsidRPr="009264C4">
              <w:rPr>
                <w:rFonts w:cs="Times"/>
                <w:szCs w:val="22"/>
              </w:rPr>
              <w:t xml:space="preserve">                 </w:t>
            </w:r>
            <w:r w:rsidR="00AA2DDC" w:rsidRPr="009264C4">
              <w:rPr>
                <w:rFonts w:cs="Times"/>
                <w:b/>
                <w:bCs/>
                <w:szCs w:val="22"/>
              </w:rPr>
              <w:t>Distress zone</w:t>
            </w:r>
          </w:p>
        </w:tc>
      </w:tr>
    </w:tbl>
    <w:p w:rsidR="00F27A0A" w:rsidRDefault="00F27A0A" w:rsidP="004E7A8E">
      <w:pPr>
        <w:pStyle w:val="BodytextIndented"/>
        <w:ind w:firstLine="0"/>
      </w:pPr>
    </w:p>
    <w:p w:rsidR="00F0658E" w:rsidRPr="004D730C" w:rsidRDefault="00602849" w:rsidP="00602849">
      <w:pPr>
        <w:pStyle w:val="HTMLPreformatted"/>
        <w:shd w:val="clear" w:color="auto" w:fill="FFFFFF"/>
        <w:tabs>
          <w:tab w:val="left" w:pos="284"/>
        </w:tabs>
        <w:jc w:val="both"/>
        <w:rPr>
          <w:rFonts w:ascii="Times New Roman" w:hAnsi="Times New Roman"/>
          <w:sz w:val="22"/>
          <w:szCs w:val="22"/>
        </w:rPr>
      </w:pPr>
      <w:r>
        <w:rPr>
          <w:rFonts w:ascii="Times New Roman" w:hAnsi="Times New Roman"/>
          <w:sz w:val="22"/>
          <w:szCs w:val="22"/>
        </w:rPr>
        <w:tab/>
      </w:r>
      <w:r w:rsidR="00F0658E" w:rsidRPr="004D730C">
        <w:rPr>
          <w:rFonts w:ascii="Times New Roman" w:hAnsi="Times New Roman"/>
          <w:sz w:val="22"/>
          <w:szCs w:val="22"/>
        </w:rPr>
        <w:t>Based on</w:t>
      </w:r>
      <w:r w:rsidR="00F0658E">
        <w:rPr>
          <w:rFonts w:ascii="Times New Roman" w:hAnsi="Times New Roman"/>
          <w:sz w:val="22"/>
          <w:szCs w:val="22"/>
        </w:rPr>
        <w:t xml:space="preserve"> table </w:t>
      </w:r>
      <w:r w:rsidR="00F0658E" w:rsidRPr="004D730C">
        <w:rPr>
          <w:rFonts w:ascii="Times New Roman" w:hAnsi="Times New Roman"/>
          <w:sz w:val="22"/>
          <w:szCs w:val="22"/>
        </w:rPr>
        <w:t>7, PT Semen Indonesia Tbk. in 2013-2017 has a financial performance is in a safe area. This can be seen from the value of Z which is above 3 or Z&gt; 3.0. Although the value of Z PT Semen Indonesia Tbk. are in safe areas, but companies must remain cautious because every year the financial performance of the company continues to decline. It can be seen from the value of Z which tends to decrease every year.</w:t>
      </w:r>
    </w:p>
    <w:p w:rsidR="00F0658E" w:rsidRDefault="00F0658E" w:rsidP="00602849">
      <w:pPr>
        <w:tabs>
          <w:tab w:val="left" w:pos="284"/>
        </w:tabs>
        <w:autoSpaceDE w:val="0"/>
        <w:autoSpaceDN w:val="0"/>
        <w:adjustRightInd w:val="0"/>
        <w:jc w:val="both"/>
        <w:rPr>
          <w:rFonts w:ascii="Times New Roman" w:hAnsi="Times New Roman"/>
          <w:szCs w:val="22"/>
          <w:shd w:val="clear" w:color="auto" w:fill="FFFFFF"/>
        </w:rPr>
      </w:pPr>
      <w:r>
        <w:rPr>
          <w:rFonts w:ascii="Times New Roman" w:hAnsi="Times New Roman"/>
          <w:szCs w:val="22"/>
          <w:shd w:val="clear" w:color="auto" w:fill="FFFFFF"/>
        </w:rPr>
        <w:tab/>
      </w:r>
      <w:r w:rsidRPr="004D730C">
        <w:rPr>
          <w:rFonts w:ascii="Times New Roman" w:hAnsi="Times New Roman"/>
          <w:szCs w:val="22"/>
          <w:shd w:val="clear" w:color="auto" w:fill="FFFFFF"/>
        </w:rPr>
        <w:t>PT Semen Baturaja Tbk. in the year 2013-2017 also has financial performance in the safe area. This can be seen from the Z value greater than three. PT Semen Baturaja Tbk. has a fluctuating financial performance, as seen from the declining Z value in 2015, rising in 2016 and back down in 2017. Therefore, the company must take policy for the company's financial performance does not decrease again in the next year.</w:t>
      </w:r>
    </w:p>
    <w:p w:rsidR="00F0658E" w:rsidRDefault="00F0658E" w:rsidP="00602849">
      <w:pPr>
        <w:tabs>
          <w:tab w:val="left" w:pos="284"/>
        </w:tabs>
        <w:autoSpaceDE w:val="0"/>
        <w:autoSpaceDN w:val="0"/>
        <w:adjustRightInd w:val="0"/>
        <w:jc w:val="both"/>
        <w:rPr>
          <w:rFonts w:ascii="Times New Roman" w:hAnsi="Times New Roman"/>
          <w:szCs w:val="22"/>
        </w:rPr>
      </w:pPr>
      <w:r>
        <w:rPr>
          <w:rFonts w:ascii="Times New Roman" w:hAnsi="Times New Roman"/>
          <w:szCs w:val="22"/>
          <w:shd w:val="clear" w:color="auto" w:fill="FFFFFF"/>
        </w:rPr>
        <w:tab/>
      </w:r>
      <w:r w:rsidRPr="004D730C">
        <w:rPr>
          <w:rFonts w:ascii="Times New Roman" w:hAnsi="Times New Roman"/>
          <w:szCs w:val="22"/>
        </w:rPr>
        <w:t>PT Indocement Tunggal Perkasa Tbk. in the year 2013-2017 also has financial performance in the safe area. This can be seen from the value of Z which is above three. Until 2015, the financial performance of PT Indocement Tunggal Perkasa Tbk. continues to increase, but in 2016 the value of Z companies decreased until finally rose again in 2017. Therefore the company should strive to improve its performance so that the company Z value does not decrease again in the next year.</w:t>
      </w:r>
    </w:p>
    <w:p w:rsidR="00F0658E" w:rsidRPr="00C13AEB" w:rsidRDefault="00F0658E" w:rsidP="00602849">
      <w:pPr>
        <w:tabs>
          <w:tab w:val="left" w:pos="284"/>
        </w:tabs>
        <w:autoSpaceDE w:val="0"/>
        <w:autoSpaceDN w:val="0"/>
        <w:adjustRightInd w:val="0"/>
        <w:jc w:val="both"/>
        <w:rPr>
          <w:rFonts w:ascii="Times New Roman" w:hAnsi="Times New Roman"/>
          <w:szCs w:val="22"/>
          <w:shd w:val="clear" w:color="auto" w:fill="FFFFFF"/>
        </w:rPr>
      </w:pPr>
      <w:r>
        <w:rPr>
          <w:rFonts w:ascii="Times New Roman" w:hAnsi="Times New Roman"/>
          <w:szCs w:val="22"/>
        </w:rPr>
        <w:tab/>
      </w:r>
      <w:r w:rsidRPr="004D730C">
        <w:rPr>
          <w:rFonts w:ascii="Times New Roman" w:hAnsi="Times New Roman"/>
          <w:szCs w:val="22"/>
        </w:rPr>
        <w:t>PT. Holcim Indonesia Tbk. in 2014-2017 has a financial performance that is in the area of ​​bankruptcy and located in the gray area only in 2013. Based on the score Z, the performance of PT. Holcim Indonesia Tbk. continues to decline. It must be addressed by the company so that PT. Holcim Indonesia Tbk. can improve its performance so the company does not go bankrupt in the next year.</w:t>
      </w:r>
    </w:p>
    <w:p w:rsidR="002A7E62" w:rsidRDefault="002A7E62" w:rsidP="004E7A8E">
      <w:pPr>
        <w:pStyle w:val="BodytextIndented"/>
        <w:ind w:firstLine="0"/>
      </w:pPr>
    </w:p>
    <w:p w:rsidR="008074A5" w:rsidRDefault="008074A5" w:rsidP="004E7A8E">
      <w:pPr>
        <w:pStyle w:val="BodytextIndented"/>
        <w:ind w:firstLine="0"/>
      </w:pPr>
    </w:p>
    <w:p w:rsidR="008074A5" w:rsidRDefault="008074A5" w:rsidP="004E7A8E">
      <w:pPr>
        <w:pStyle w:val="BodytextIndented"/>
        <w:ind w:firstLine="0"/>
      </w:pPr>
    </w:p>
    <w:p w:rsidR="008074A5" w:rsidRDefault="008074A5" w:rsidP="004E7A8E">
      <w:pPr>
        <w:pStyle w:val="BodytextIndented"/>
        <w:ind w:firstLine="0"/>
      </w:pPr>
    </w:p>
    <w:p w:rsidR="009264C4" w:rsidRPr="004D730C" w:rsidRDefault="00F0658E" w:rsidP="009264C4">
      <w:pPr>
        <w:pStyle w:val="ListParagraph"/>
        <w:autoSpaceDE w:val="0"/>
        <w:autoSpaceDN w:val="0"/>
        <w:adjustRightInd w:val="0"/>
        <w:ind w:left="0"/>
        <w:jc w:val="center"/>
        <w:rPr>
          <w:rFonts w:ascii="Times New Roman" w:hAnsi="Times New Roman"/>
          <w:noProof/>
          <w:lang w:val="en-US"/>
        </w:rPr>
      </w:pPr>
      <w:r w:rsidRPr="00F0658E">
        <w:rPr>
          <w:rFonts w:ascii="Times New Roman" w:hAnsi="Times New Roman"/>
          <w:noProof/>
          <w:lang w:val="en-US"/>
        </w:rPr>
        <w:lastRenderedPageBreak/>
        <w:drawing>
          <wp:inline distT="0" distB="0" distL="0" distR="0">
            <wp:extent cx="5606844" cy="3592372"/>
            <wp:effectExtent l="19050" t="0" r="12906" b="8078"/>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264C4" w:rsidRDefault="009264C4" w:rsidP="009264C4">
      <w:pPr>
        <w:pStyle w:val="ListParagraph"/>
        <w:autoSpaceDE w:val="0"/>
        <w:autoSpaceDN w:val="0"/>
        <w:adjustRightInd w:val="0"/>
        <w:ind w:left="0"/>
        <w:jc w:val="center"/>
        <w:rPr>
          <w:rFonts w:ascii="Times New Roman" w:hAnsi="Times New Roman"/>
          <w:noProof/>
          <w:lang w:val="en-US"/>
        </w:rPr>
      </w:pPr>
      <w:r w:rsidRPr="00EE6639">
        <w:rPr>
          <w:rFonts w:ascii="Times New Roman" w:hAnsi="Times New Roman"/>
          <w:noProof/>
          <w:lang w:val="en-US"/>
        </w:rPr>
        <w:t>Figure 1</w:t>
      </w:r>
      <w:r w:rsidRPr="004D730C">
        <w:rPr>
          <w:rFonts w:ascii="Times New Roman" w:hAnsi="Times New Roman"/>
          <w:noProof/>
          <w:lang w:val="en-US"/>
        </w:rPr>
        <w:t>. Graphical Presentation of Z Scores</w:t>
      </w:r>
    </w:p>
    <w:p w:rsidR="009264C4" w:rsidRPr="004D730C" w:rsidRDefault="009264C4" w:rsidP="009264C4">
      <w:pPr>
        <w:pStyle w:val="ListParagraph"/>
        <w:autoSpaceDE w:val="0"/>
        <w:autoSpaceDN w:val="0"/>
        <w:adjustRightInd w:val="0"/>
        <w:ind w:left="0"/>
        <w:jc w:val="center"/>
        <w:rPr>
          <w:rFonts w:ascii="Times New Roman" w:hAnsi="Times New Roman"/>
          <w:noProof/>
          <w:lang w:val="en-US"/>
        </w:rPr>
      </w:pPr>
    </w:p>
    <w:p w:rsidR="009264C4" w:rsidRPr="009264C4" w:rsidRDefault="00EE6639" w:rsidP="00EE663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 w:val="left" w:pos="284"/>
        </w:tabs>
        <w:jc w:val="both"/>
        <w:rPr>
          <w:rFonts w:ascii="Times" w:hAnsi="Times" w:cs="Times"/>
          <w:sz w:val="22"/>
          <w:szCs w:val="22"/>
        </w:rPr>
      </w:pPr>
      <w:r>
        <w:rPr>
          <w:rFonts w:ascii="Times" w:hAnsi="Times" w:cs="Times"/>
          <w:noProof/>
          <w:sz w:val="22"/>
          <w:szCs w:val="22"/>
        </w:rPr>
        <w:tab/>
      </w:r>
      <w:r w:rsidR="00D44F29">
        <w:rPr>
          <w:rFonts w:ascii="Times" w:hAnsi="Times" w:cs="Times"/>
          <w:noProof/>
          <w:sz w:val="22"/>
          <w:szCs w:val="22"/>
        </w:rPr>
        <w:t>F</w:t>
      </w:r>
      <w:r w:rsidR="009264C4" w:rsidRPr="00D44F29">
        <w:rPr>
          <w:rFonts w:ascii="Times" w:hAnsi="Times" w:cs="Times"/>
          <w:noProof/>
          <w:sz w:val="22"/>
          <w:szCs w:val="22"/>
        </w:rPr>
        <w:t>igure</w:t>
      </w:r>
      <w:r w:rsidR="009264C4" w:rsidRPr="009264C4">
        <w:rPr>
          <w:rFonts w:ascii="Times" w:hAnsi="Times" w:cs="Times"/>
          <w:sz w:val="22"/>
          <w:szCs w:val="22"/>
        </w:rPr>
        <w:t xml:space="preserve"> 1 represents the Z score of SMGR, SMBR, INTP</w:t>
      </w:r>
      <w:r w:rsidR="000950E5">
        <w:rPr>
          <w:rFonts w:ascii="Times" w:hAnsi="Times" w:cs="Times"/>
          <w:sz w:val="22"/>
          <w:szCs w:val="22"/>
        </w:rPr>
        <w:t>,</w:t>
      </w:r>
      <w:r w:rsidR="009264C4" w:rsidRPr="000950E5">
        <w:rPr>
          <w:rFonts w:ascii="Times" w:hAnsi="Times" w:cs="Times"/>
          <w:noProof/>
          <w:sz w:val="22"/>
          <w:szCs w:val="22"/>
        </w:rPr>
        <w:t>and</w:t>
      </w:r>
      <w:r w:rsidR="009264C4" w:rsidRPr="009264C4">
        <w:rPr>
          <w:rFonts w:ascii="Times" w:hAnsi="Times" w:cs="Times"/>
          <w:sz w:val="22"/>
          <w:szCs w:val="22"/>
        </w:rPr>
        <w:t xml:space="preserve"> SMCB (from table 7) is compared to the lowest range (1.8) and the highest range (3) of Altman's Z</w:t>
      </w:r>
      <w:r w:rsidR="000950E5">
        <w:rPr>
          <w:rFonts w:ascii="Times" w:hAnsi="Times" w:cs="Times"/>
          <w:sz w:val="22"/>
          <w:szCs w:val="22"/>
        </w:rPr>
        <w:t>,</w:t>
      </w:r>
      <w:r w:rsidR="009264C4" w:rsidRPr="000950E5">
        <w:rPr>
          <w:rFonts w:ascii="Times" w:hAnsi="Times" w:cs="Times"/>
          <w:noProof/>
          <w:sz w:val="22"/>
          <w:szCs w:val="22"/>
        </w:rPr>
        <w:t>score</w:t>
      </w:r>
      <w:r w:rsidR="009264C4" w:rsidRPr="009264C4">
        <w:rPr>
          <w:rFonts w:ascii="Times" w:hAnsi="Times" w:cs="Times"/>
          <w:sz w:val="22"/>
          <w:szCs w:val="22"/>
        </w:rPr>
        <w:t xml:space="preserve"> model. It can </w:t>
      </w:r>
      <w:r w:rsidR="009264C4" w:rsidRPr="00667764">
        <w:rPr>
          <w:rFonts w:ascii="Times" w:hAnsi="Times" w:cs="Times"/>
          <w:noProof/>
          <w:sz w:val="22"/>
          <w:szCs w:val="22"/>
        </w:rPr>
        <w:t>be seen</w:t>
      </w:r>
      <w:r w:rsidR="009264C4" w:rsidRPr="009264C4">
        <w:rPr>
          <w:rFonts w:ascii="Times" w:hAnsi="Times" w:cs="Times"/>
          <w:sz w:val="22"/>
          <w:szCs w:val="22"/>
        </w:rPr>
        <w:t xml:space="preserve"> that SMGR, SMBR, INTP has a viable financial position, but the management of the company must be careful and remains in a safe zone. Based on figure 1, it can also </w:t>
      </w:r>
      <w:r w:rsidR="009264C4" w:rsidRPr="00667764">
        <w:rPr>
          <w:rFonts w:ascii="Times" w:hAnsi="Times" w:cs="Times"/>
          <w:noProof/>
          <w:sz w:val="22"/>
          <w:szCs w:val="22"/>
        </w:rPr>
        <w:t>be seen</w:t>
      </w:r>
      <w:r w:rsidR="009264C4" w:rsidRPr="009264C4">
        <w:rPr>
          <w:rFonts w:ascii="Times" w:hAnsi="Times" w:cs="Times"/>
          <w:sz w:val="22"/>
          <w:szCs w:val="22"/>
        </w:rPr>
        <w:t xml:space="preserve"> that SMCB is in a bankrupt zone. The company must immediately take quick actions avoiding the and having experienced for </w:t>
      </w:r>
      <w:r w:rsidR="009264C4" w:rsidRPr="00D44F29">
        <w:rPr>
          <w:rFonts w:ascii="Times" w:hAnsi="Times" w:cs="Times"/>
          <w:noProof/>
          <w:sz w:val="22"/>
          <w:szCs w:val="22"/>
        </w:rPr>
        <w:t>the bankruptcy</w:t>
      </w:r>
      <w:r w:rsidR="009264C4" w:rsidRPr="009264C4">
        <w:rPr>
          <w:rFonts w:ascii="Times" w:hAnsi="Times" w:cs="Times"/>
          <w:sz w:val="22"/>
          <w:szCs w:val="22"/>
        </w:rPr>
        <w:t xml:space="preserve"> in the future.</w:t>
      </w:r>
    </w:p>
    <w:p w:rsidR="00EE6639" w:rsidRDefault="00EE6639" w:rsidP="00EE6639">
      <w:pPr>
        <w:pStyle w:val="Section"/>
        <w:numPr>
          <w:ilvl w:val="0"/>
          <w:numId w:val="0"/>
        </w:numPr>
        <w:spacing w:before="0"/>
        <w:rPr>
          <w:b w:val="0"/>
          <w:lang w:val="en-US"/>
        </w:rPr>
      </w:pPr>
    </w:p>
    <w:p w:rsidR="007814C4" w:rsidRDefault="00EE6639" w:rsidP="00EE6639">
      <w:pPr>
        <w:pStyle w:val="Section"/>
        <w:numPr>
          <w:ilvl w:val="0"/>
          <w:numId w:val="0"/>
        </w:numPr>
        <w:spacing w:before="0"/>
      </w:pPr>
      <w:r>
        <w:t>CONCLUSION AND SUGGESTION</w:t>
      </w:r>
    </w:p>
    <w:p w:rsidR="007814C4" w:rsidRPr="009264C4" w:rsidRDefault="009264C4" w:rsidP="00EE6639">
      <w:pPr>
        <w:pStyle w:val="BodytextIndented"/>
        <w:ind w:firstLine="0"/>
        <w:rPr>
          <w:rFonts w:cs="Times"/>
          <w:i/>
        </w:rPr>
      </w:pPr>
      <w:r w:rsidRPr="009264C4">
        <w:rPr>
          <w:rFonts w:cs="Times"/>
          <w:i/>
        </w:rPr>
        <w:t>Conclusion</w:t>
      </w:r>
    </w:p>
    <w:p w:rsidR="00EE6639" w:rsidRDefault="00EE6639" w:rsidP="00EE6639">
      <w:pPr>
        <w:pStyle w:val="ListParagraph"/>
        <w:tabs>
          <w:tab w:val="left" w:pos="284"/>
          <w:tab w:val="left" w:pos="426"/>
        </w:tabs>
        <w:autoSpaceDE w:val="0"/>
        <w:autoSpaceDN w:val="0"/>
        <w:adjustRightInd w:val="0"/>
        <w:ind w:left="0"/>
        <w:jc w:val="both"/>
        <w:rPr>
          <w:rFonts w:cs="Times"/>
        </w:rPr>
      </w:pPr>
      <w:r>
        <w:rPr>
          <w:rFonts w:cs="Times"/>
          <w:lang w:val="en-US"/>
        </w:rPr>
        <w:tab/>
      </w:r>
      <w:r w:rsidR="009264C4" w:rsidRPr="009264C4">
        <w:rPr>
          <w:rFonts w:cs="Times"/>
          <w:lang w:val="en-US"/>
        </w:rPr>
        <w:t>The bankruptcy level of the listed cement company in Ind</w:t>
      </w:r>
      <w:r>
        <w:rPr>
          <w:rFonts w:cs="Times"/>
          <w:lang w:val="en-US"/>
        </w:rPr>
        <w:t xml:space="preserve">onesian stock exchange show that </w:t>
      </w:r>
      <w:r w:rsidR="009264C4" w:rsidRPr="00EE6639">
        <w:rPr>
          <w:rFonts w:cs="Times"/>
          <w:lang w:val="en-US"/>
        </w:rPr>
        <w:t xml:space="preserve">PT Semen Indonesia Tbk. financial performance level is </w:t>
      </w:r>
      <w:r>
        <w:rPr>
          <w:rFonts w:cs="Times"/>
          <w:lang w:val="en-US"/>
        </w:rPr>
        <w:t xml:space="preserve">in </w:t>
      </w:r>
      <w:r w:rsidR="009264C4" w:rsidRPr="00EE6639">
        <w:rPr>
          <w:rFonts w:cs="Times"/>
          <w:lang w:val="en-US"/>
        </w:rPr>
        <w:t>the safe zone with</w:t>
      </w:r>
      <w:r w:rsidR="009110AA" w:rsidRPr="00EE6639">
        <w:rPr>
          <w:rFonts w:cs="Times"/>
          <w:lang w:val="en-US"/>
        </w:rPr>
        <w:t xml:space="preserve"> Z value more than 3, 3.542 to 8</w:t>
      </w:r>
      <w:r w:rsidR="009264C4" w:rsidRPr="00EE6639">
        <w:rPr>
          <w:rFonts w:cs="Times"/>
          <w:lang w:val="en-US"/>
        </w:rPr>
        <w:t xml:space="preserve">.807. </w:t>
      </w:r>
      <w:r w:rsidR="009264C4" w:rsidRPr="009264C4">
        <w:rPr>
          <w:rFonts w:cs="Times"/>
        </w:rPr>
        <w:t>PT Semen BaturajaTbk.</w:t>
      </w:r>
      <w:r w:rsidR="009264C4" w:rsidRPr="009264C4">
        <w:rPr>
          <w:rFonts w:cs="Times"/>
          <w:lang w:val="en-US"/>
        </w:rPr>
        <w:t xml:space="preserve"> financial performance level is the safe zone with Z value in between 7.233 to 14.321</w:t>
      </w:r>
      <w:r>
        <w:rPr>
          <w:rFonts w:cs="Times"/>
          <w:lang w:val="en-US"/>
        </w:rPr>
        <w:t xml:space="preserve">, </w:t>
      </w:r>
      <w:r w:rsidR="009264C4" w:rsidRPr="009264C4">
        <w:rPr>
          <w:rFonts w:cs="Times"/>
        </w:rPr>
        <w:t xml:space="preserve">PT Indocement Tunggal Perkasa Tbk. This cement company is also having </w:t>
      </w:r>
      <w:r w:rsidR="009264C4" w:rsidRPr="00D44F29">
        <w:rPr>
          <w:rFonts w:cs="Times"/>
          <w:noProof/>
        </w:rPr>
        <w:t>the financial</w:t>
      </w:r>
      <w:r w:rsidR="009264C4" w:rsidRPr="009264C4">
        <w:rPr>
          <w:rFonts w:cs="Times"/>
        </w:rPr>
        <w:t xml:space="preserve"> performance in the safe zone, with Z value 10.905 to 15.882. </w:t>
      </w:r>
      <w:r w:rsidR="00667764">
        <w:rPr>
          <w:rFonts w:cs="Times"/>
          <w:noProof/>
        </w:rPr>
        <w:t>C</w:t>
      </w:r>
      <w:r w:rsidR="009264C4" w:rsidRPr="00667764">
        <w:rPr>
          <w:rFonts w:cs="Times"/>
          <w:noProof/>
        </w:rPr>
        <w:t>ompared</w:t>
      </w:r>
      <w:r w:rsidR="009264C4" w:rsidRPr="009264C4">
        <w:rPr>
          <w:rFonts w:cs="Times"/>
        </w:rPr>
        <w:t xml:space="preserve"> to other cement companies, Indocement</w:t>
      </w:r>
      <w:r w:rsidR="00D44F29">
        <w:rPr>
          <w:rFonts w:cs="Times"/>
          <w:noProof/>
        </w:rPr>
        <w:t>has</w:t>
      </w:r>
      <w:r w:rsidR="009264C4" w:rsidRPr="009264C4">
        <w:rPr>
          <w:rFonts w:cs="Times"/>
        </w:rPr>
        <w:t xml:space="preserve"> the highest Z value. It means this company is the best among the others.</w:t>
      </w:r>
      <w:r>
        <w:rPr>
          <w:rFonts w:cs="Times"/>
        </w:rPr>
        <w:t xml:space="preserve"> </w:t>
      </w:r>
      <w:r w:rsidR="009264C4" w:rsidRPr="009264C4">
        <w:rPr>
          <w:rFonts w:cs="Times"/>
        </w:rPr>
        <w:t xml:space="preserve">PT. Holcim Indonesia Tbk. It is showing that during the 2014 – 2017, the financial performance in the area of bankruptcy, and </w:t>
      </w:r>
      <w:r w:rsidR="00D44F29">
        <w:rPr>
          <w:rFonts w:cs="Times"/>
          <w:noProof/>
        </w:rPr>
        <w:t>o</w:t>
      </w:r>
      <w:r w:rsidR="009264C4" w:rsidRPr="00D44F29">
        <w:rPr>
          <w:rFonts w:cs="Times"/>
          <w:noProof/>
        </w:rPr>
        <w:t>n</w:t>
      </w:r>
      <w:r w:rsidR="009264C4" w:rsidRPr="009264C4">
        <w:rPr>
          <w:rFonts w:cs="Times"/>
        </w:rPr>
        <w:t xml:space="preserve"> the verge of bankruptcy in 2013. Z value is in between 0.818 – 2,792 which is very low compared to others. This company needs to improve the performance immediately to avoid the bankruptcy happening. </w:t>
      </w:r>
    </w:p>
    <w:p w:rsidR="009264C4" w:rsidRPr="009264C4" w:rsidRDefault="00EE6639" w:rsidP="00EE6639">
      <w:pPr>
        <w:pStyle w:val="ListParagraph"/>
        <w:tabs>
          <w:tab w:val="left" w:pos="284"/>
          <w:tab w:val="left" w:pos="426"/>
        </w:tabs>
        <w:autoSpaceDE w:val="0"/>
        <w:autoSpaceDN w:val="0"/>
        <w:adjustRightInd w:val="0"/>
        <w:ind w:left="0"/>
        <w:jc w:val="both"/>
        <w:rPr>
          <w:rFonts w:cs="Times"/>
          <w:lang w:val="en-US"/>
        </w:rPr>
      </w:pPr>
      <w:r>
        <w:rPr>
          <w:rFonts w:cs="Times"/>
        </w:rPr>
        <w:tab/>
      </w:r>
      <w:r w:rsidR="009264C4" w:rsidRPr="009264C4">
        <w:rPr>
          <w:rFonts w:cs="Times"/>
        </w:rPr>
        <w:t xml:space="preserve">There are many ways to avoid </w:t>
      </w:r>
      <w:r w:rsidR="009264C4" w:rsidRPr="00D44F29">
        <w:rPr>
          <w:rFonts w:cs="Times"/>
          <w:noProof/>
        </w:rPr>
        <w:t>bankruptcy</w:t>
      </w:r>
      <w:r w:rsidR="009264C4" w:rsidRPr="009264C4">
        <w:rPr>
          <w:rFonts w:cs="Times"/>
        </w:rPr>
        <w:t xml:space="preserve"> such as improving the sales revenue with </w:t>
      </w:r>
      <w:r w:rsidR="00D44F29">
        <w:rPr>
          <w:rFonts w:cs="Times"/>
        </w:rPr>
        <w:t xml:space="preserve">the </w:t>
      </w:r>
      <w:r w:rsidR="009264C4" w:rsidRPr="00D44F29">
        <w:rPr>
          <w:rFonts w:cs="Times"/>
          <w:noProof/>
        </w:rPr>
        <w:t>stronger</w:t>
      </w:r>
      <w:r w:rsidR="009264C4" w:rsidRPr="009264C4">
        <w:rPr>
          <w:rFonts w:cs="Times"/>
        </w:rPr>
        <w:t xml:space="preserve"> sales team, improving operational cost by improving productivity and waste reduction in operation. </w:t>
      </w:r>
      <w:r w:rsidR="009264C4" w:rsidRPr="000950E5">
        <w:rPr>
          <w:rFonts w:cs="Times"/>
          <w:noProof/>
        </w:rPr>
        <w:t>Lastly</w:t>
      </w:r>
      <w:r w:rsidR="000950E5">
        <w:rPr>
          <w:rFonts w:cs="Times"/>
        </w:rPr>
        <w:t>,</w:t>
      </w:r>
      <w:r w:rsidR="009264C4" w:rsidRPr="009264C4">
        <w:rPr>
          <w:rFonts w:cs="Times"/>
        </w:rPr>
        <w:t xml:space="preserve"> the most important thing is the leadership team have to come out with clear objectives and strategic action </w:t>
      </w:r>
      <w:r w:rsidR="009264C4" w:rsidRPr="00667764">
        <w:rPr>
          <w:rFonts w:cs="Times"/>
          <w:noProof/>
        </w:rPr>
        <w:t>of how</w:t>
      </w:r>
      <w:r w:rsidR="009264C4" w:rsidRPr="009264C4">
        <w:rPr>
          <w:rFonts w:cs="Times"/>
        </w:rPr>
        <w:t xml:space="preserve"> to get out from the bankruptcy zone.</w:t>
      </w:r>
    </w:p>
    <w:p w:rsidR="009264C4" w:rsidRPr="009264C4" w:rsidRDefault="009264C4" w:rsidP="009264C4">
      <w:pPr>
        <w:pStyle w:val="ListParagraph"/>
        <w:autoSpaceDE w:val="0"/>
        <w:autoSpaceDN w:val="0"/>
        <w:adjustRightInd w:val="0"/>
        <w:ind w:left="284"/>
        <w:jc w:val="both"/>
        <w:rPr>
          <w:rFonts w:cs="Times"/>
          <w:lang w:val="en-US"/>
        </w:rPr>
      </w:pPr>
    </w:p>
    <w:p w:rsidR="00EE6639" w:rsidRDefault="00EE6639" w:rsidP="00EE6639">
      <w:pPr>
        <w:pStyle w:val="BodytextIndented"/>
        <w:ind w:firstLine="0"/>
        <w:rPr>
          <w:i/>
        </w:rPr>
      </w:pPr>
    </w:p>
    <w:p w:rsidR="00EE6639" w:rsidRDefault="00EE6639" w:rsidP="00EE6639">
      <w:pPr>
        <w:pStyle w:val="BodytextIndented"/>
        <w:ind w:firstLine="0"/>
        <w:rPr>
          <w:i/>
        </w:rPr>
      </w:pPr>
    </w:p>
    <w:p w:rsidR="00EE6639" w:rsidRDefault="00EE6639" w:rsidP="00EE6639">
      <w:pPr>
        <w:pStyle w:val="BodytextIndented"/>
        <w:ind w:firstLine="0"/>
        <w:rPr>
          <w:i/>
        </w:rPr>
      </w:pPr>
    </w:p>
    <w:p w:rsidR="009264C4" w:rsidRPr="009264C4" w:rsidRDefault="009264C4" w:rsidP="00EE6639">
      <w:pPr>
        <w:pStyle w:val="BodytextIndented"/>
        <w:ind w:firstLine="0"/>
        <w:rPr>
          <w:i/>
        </w:rPr>
      </w:pPr>
      <w:r w:rsidRPr="009264C4">
        <w:rPr>
          <w:i/>
        </w:rPr>
        <w:lastRenderedPageBreak/>
        <w:t>Suggestion</w:t>
      </w:r>
    </w:p>
    <w:p w:rsidR="009264C4" w:rsidRPr="009264C4" w:rsidRDefault="009264C4" w:rsidP="00EE6639">
      <w:pPr>
        <w:pStyle w:val="BodytextIndented"/>
        <w:tabs>
          <w:tab w:val="left" w:pos="284"/>
        </w:tabs>
        <w:rPr>
          <w:rFonts w:cs="Times"/>
        </w:rPr>
      </w:pPr>
      <w:r w:rsidRPr="009264C4">
        <w:rPr>
          <w:rFonts w:cs="Times"/>
        </w:rPr>
        <w:t>All the companies need the elemental improvement on company performance and financial management. It will help company fitness level in stock exchange to avoid the indication of bankruptcy which will impact and share the value in the stock list of Indonesian exchange.</w:t>
      </w:r>
    </w:p>
    <w:p w:rsidR="007814C4" w:rsidRPr="004E7A8E" w:rsidRDefault="007814C4" w:rsidP="004E7A8E">
      <w:pPr>
        <w:pStyle w:val="BodytextIndented"/>
        <w:ind w:firstLine="0"/>
      </w:pPr>
    </w:p>
    <w:p w:rsidR="00445EED" w:rsidRDefault="00EE6639" w:rsidP="00445EED">
      <w:pPr>
        <w:pStyle w:val="Section"/>
        <w:numPr>
          <w:ilvl w:val="0"/>
          <w:numId w:val="0"/>
        </w:numPr>
        <w:spacing w:before="0"/>
      </w:pPr>
      <w:r w:rsidRPr="00BB7D45">
        <w:t>REFERENCES</w:t>
      </w:r>
    </w:p>
    <w:p w:rsidR="002263DD" w:rsidRPr="004213B6" w:rsidRDefault="002263DD" w:rsidP="00EE6639">
      <w:pPr>
        <w:pStyle w:val="Reference"/>
        <w:numPr>
          <w:ilvl w:val="0"/>
          <w:numId w:val="0"/>
        </w:numPr>
        <w:rPr>
          <w:rFonts w:cs="Times"/>
        </w:rPr>
      </w:pPr>
      <w:r w:rsidRPr="004213B6">
        <w:rPr>
          <w:rFonts w:cs="Times"/>
        </w:rPr>
        <w:t xml:space="preserve">Aloy Niresh, J. &amp; Pratheepan, T. 2015. </w:t>
      </w:r>
      <w:r w:rsidRPr="004213B6">
        <w:rPr>
          <w:rFonts w:cs="Times"/>
          <w:i/>
        </w:rPr>
        <w:t>The Application of Altman’s Z-Score Model in Predicting Bankruptcy: Evidence from the Trading Sector in Sri Lanka. International Journal of Business and Management;</w:t>
      </w:r>
      <w:r w:rsidRPr="004213B6">
        <w:rPr>
          <w:rFonts w:cs="Times"/>
        </w:rPr>
        <w:t xml:space="preserve"> Vol. 10, No. 12; 2015. ISSN 1833-3850 E-ISSN 1833-8119.</w:t>
      </w:r>
    </w:p>
    <w:p w:rsidR="002263DD" w:rsidRPr="00907748" w:rsidRDefault="002263DD" w:rsidP="00EE6639">
      <w:pPr>
        <w:pStyle w:val="Reference"/>
        <w:numPr>
          <w:ilvl w:val="0"/>
          <w:numId w:val="0"/>
        </w:numPr>
        <w:rPr>
          <w:rFonts w:cs="Times"/>
          <w:color w:val="auto"/>
        </w:rPr>
      </w:pPr>
      <w:r w:rsidRPr="004213B6">
        <w:rPr>
          <w:rFonts w:cs="Times"/>
        </w:rPr>
        <w:t xml:space="preserve">Altman, E. I. 1968. </w:t>
      </w:r>
      <w:r w:rsidRPr="004213B6">
        <w:rPr>
          <w:rFonts w:cs="Times"/>
          <w:i/>
        </w:rPr>
        <w:t xml:space="preserve">Financial Ratios, Discriminant Analysis and the Prediction of Corporate Bankruptcy. The Journal of Finance, </w:t>
      </w:r>
      <w:r w:rsidRPr="004213B6">
        <w:rPr>
          <w:rFonts w:cs="Times"/>
        </w:rPr>
        <w:t xml:space="preserve">23(4), 589-609. </w:t>
      </w:r>
      <w:hyperlink r:id="rId10" w:history="1">
        <w:r w:rsidRPr="00907748">
          <w:rPr>
            <w:rStyle w:val="Hyperlink"/>
            <w:rFonts w:cs="Times"/>
            <w:color w:val="auto"/>
          </w:rPr>
          <w:t>http://dx.doi.org/10.1111/j.1540-6261.1968.tb00843.x</w:t>
        </w:r>
      </w:hyperlink>
    </w:p>
    <w:p w:rsidR="002263DD" w:rsidRPr="00907748" w:rsidRDefault="002263DD" w:rsidP="00EE6639">
      <w:pPr>
        <w:pStyle w:val="Reference"/>
        <w:numPr>
          <w:ilvl w:val="0"/>
          <w:numId w:val="0"/>
        </w:numPr>
        <w:rPr>
          <w:rFonts w:cs="Times"/>
          <w:i/>
          <w:color w:val="auto"/>
        </w:rPr>
      </w:pPr>
      <w:r w:rsidRPr="00907748">
        <w:rPr>
          <w:rFonts w:cs="Times"/>
          <w:color w:val="auto"/>
        </w:rPr>
        <w:t xml:space="preserve">Asosiasi Semen Indonesia (ASI). 2018. Diambil </w:t>
      </w:r>
      <w:r w:rsidRPr="00D44F29">
        <w:rPr>
          <w:rFonts w:cs="Times"/>
          <w:color w:val="auto"/>
        </w:rPr>
        <w:t>dari</w:t>
      </w:r>
      <w:hyperlink r:id="rId11" w:history="1">
        <w:r w:rsidRPr="00907748">
          <w:rPr>
            <w:rStyle w:val="Hyperlink"/>
            <w:rFonts w:cs="Times"/>
            <w:color w:val="auto"/>
          </w:rPr>
          <w:t>www.asi.or.id/</w:t>
        </w:r>
      </w:hyperlink>
    </w:p>
    <w:p w:rsidR="002263DD" w:rsidRPr="004213B6" w:rsidRDefault="002263DD" w:rsidP="00EE6639">
      <w:pPr>
        <w:pStyle w:val="Reference"/>
        <w:numPr>
          <w:ilvl w:val="0"/>
          <w:numId w:val="0"/>
        </w:numPr>
        <w:rPr>
          <w:rFonts w:cs="Times"/>
        </w:rPr>
      </w:pPr>
      <w:r w:rsidRPr="004213B6">
        <w:rPr>
          <w:rFonts w:cs="Times"/>
        </w:rPr>
        <w:t xml:space="preserve">Diakomihalis, Mihail. 2012. </w:t>
      </w:r>
      <w:r w:rsidRPr="00667764">
        <w:rPr>
          <w:rFonts w:cs="Times"/>
          <w:i/>
        </w:rPr>
        <w:t>The Accuracy</w:t>
      </w:r>
      <w:r w:rsidRPr="004213B6">
        <w:rPr>
          <w:rFonts w:cs="Times"/>
          <w:i/>
        </w:rPr>
        <w:t xml:space="preserve"> of Altman’s Models in Predicting Hotel Bankruptcy. International Journal of Accounting and Financial Reporting</w:t>
      </w:r>
      <w:r w:rsidRPr="004213B6">
        <w:rPr>
          <w:rFonts w:cs="Times"/>
        </w:rPr>
        <w:t xml:space="preserve"> ISSN 2162-3082 2012, Vol. 2, No. 2.</w:t>
      </w:r>
    </w:p>
    <w:p w:rsidR="002263DD" w:rsidRPr="004213B6" w:rsidRDefault="002263DD" w:rsidP="00EE6639">
      <w:pPr>
        <w:pStyle w:val="Reference"/>
        <w:numPr>
          <w:ilvl w:val="0"/>
          <w:numId w:val="0"/>
        </w:numPr>
        <w:rPr>
          <w:rFonts w:cs="Times"/>
        </w:rPr>
      </w:pPr>
      <w:r w:rsidRPr="004213B6">
        <w:rPr>
          <w:rFonts w:cs="Times"/>
        </w:rPr>
        <w:t xml:space="preserve">Foo See Liang, Shaakalya Pathak. 2016. </w:t>
      </w:r>
      <w:r w:rsidRPr="004213B6">
        <w:rPr>
          <w:rFonts w:cs="Times"/>
          <w:i/>
        </w:rPr>
        <w:t>Financial Health &amp; Corporate Performance – a Comparison of Manufacturing Companies in China &amp; India. Journal of Asian Development</w:t>
      </w:r>
      <w:r w:rsidRPr="004213B6">
        <w:rPr>
          <w:rFonts w:cs="Times"/>
        </w:rPr>
        <w:t xml:space="preserve"> ISSN 2377-9594 2016, Vol. 2, No. 1</w:t>
      </w:r>
    </w:p>
    <w:p w:rsidR="002263DD" w:rsidRPr="004213B6" w:rsidRDefault="002263DD" w:rsidP="00EE6639">
      <w:pPr>
        <w:pStyle w:val="Reference"/>
        <w:numPr>
          <w:ilvl w:val="0"/>
          <w:numId w:val="0"/>
        </w:numPr>
        <w:rPr>
          <w:rFonts w:cs="Times"/>
        </w:rPr>
      </w:pPr>
      <w:r w:rsidRPr="004213B6">
        <w:rPr>
          <w:rFonts w:cs="Times"/>
        </w:rPr>
        <w:t xml:space="preserve">Khalid Alkhatib, Ahmad Eqab Al Bzour. 2011. </w:t>
      </w:r>
      <w:r w:rsidRPr="004213B6">
        <w:rPr>
          <w:rFonts w:cs="Times"/>
          <w:i/>
        </w:rPr>
        <w:t>Predicting Corporate Bankruptcy of Jordanian Listed Companies: Using Altman and Kida Models. International Journal of Business and Management.</w:t>
      </w:r>
      <w:r w:rsidRPr="004213B6">
        <w:rPr>
          <w:rFonts w:cs="Times"/>
        </w:rPr>
        <w:t xml:space="preserve"> Vol. 6, No. 3; March 2011</w:t>
      </w:r>
    </w:p>
    <w:p w:rsidR="002263DD" w:rsidRPr="004213B6" w:rsidRDefault="002263DD" w:rsidP="00EE6639">
      <w:pPr>
        <w:pStyle w:val="Reference"/>
        <w:numPr>
          <w:ilvl w:val="0"/>
          <w:numId w:val="0"/>
        </w:numPr>
        <w:rPr>
          <w:rFonts w:cs="Times"/>
        </w:rPr>
      </w:pPr>
      <w:r w:rsidRPr="004213B6">
        <w:rPr>
          <w:rFonts w:cs="Times"/>
        </w:rPr>
        <w:t>Kumari, Nilanjana. 2013.</w:t>
      </w:r>
      <w:r w:rsidRPr="004213B6">
        <w:rPr>
          <w:rFonts w:cs="Times"/>
          <w:i/>
        </w:rPr>
        <w:t xml:space="preserve"> Evaluation of Financial Health of MMTC of India: A Z Score Model. European Journal of Accounting Auditing and Finance Research.</w:t>
      </w:r>
    </w:p>
    <w:p w:rsidR="002263DD" w:rsidRPr="004213B6" w:rsidRDefault="002263DD" w:rsidP="00EE6639">
      <w:pPr>
        <w:pStyle w:val="Reference"/>
        <w:numPr>
          <w:ilvl w:val="0"/>
          <w:numId w:val="0"/>
        </w:numPr>
        <w:rPr>
          <w:rFonts w:cs="Times"/>
        </w:rPr>
      </w:pPr>
      <w:r w:rsidRPr="004213B6">
        <w:rPr>
          <w:rFonts w:cs="Times"/>
        </w:rPr>
        <w:t xml:space="preserve">Mohammed, </w:t>
      </w:r>
      <w:r w:rsidRPr="00D44F29">
        <w:rPr>
          <w:rFonts w:cs="Times"/>
        </w:rPr>
        <w:t>Shariq</w:t>
      </w:r>
      <w:r w:rsidRPr="004213B6">
        <w:rPr>
          <w:rFonts w:cs="Times"/>
        </w:rPr>
        <w:t xml:space="preserve">. 2016. </w:t>
      </w:r>
      <w:r w:rsidRPr="004213B6">
        <w:rPr>
          <w:rFonts w:cs="Times"/>
          <w:i/>
        </w:rPr>
        <w:t xml:space="preserve">Bankruptcy Prediction by Using the Altman </w:t>
      </w:r>
      <w:r w:rsidRPr="00D44F29">
        <w:rPr>
          <w:rFonts w:cs="Times"/>
          <w:i/>
        </w:rPr>
        <w:t>Z</w:t>
      </w:r>
      <w:r w:rsidR="00D44F29">
        <w:rPr>
          <w:rFonts w:cs="Times"/>
          <w:i/>
        </w:rPr>
        <w:t>-</w:t>
      </w:r>
      <w:r w:rsidRPr="00D44F29">
        <w:rPr>
          <w:rFonts w:cs="Times"/>
          <w:i/>
        </w:rPr>
        <w:t>score</w:t>
      </w:r>
      <w:r w:rsidRPr="004213B6">
        <w:rPr>
          <w:rFonts w:cs="Times"/>
          <w:i/>
        </w:rPr>
        <w:t xml:space="preserve"> Model in Oman: A Case Study of Raysut Cement Company SAOG and its subsidiaries. Australasian Accounting, Business</w:t>
      </w:r>
      <w:r w:rsidR="000950E5">
        <w:rPr>
          <w:rFonts w:cs="Times"/>
          <w:i/>
        </w:rPr>
        <w:t>,</w:t>
      </w:r>
      <w:r w:rsidRPr="000950E5">
        <w:rPr>
          <w:rFonts w:cs="Times"/>
          <w:i/>
        </w:rPr>
        <w:t>and</w:t>
      </w:r>
      <w:r w:rsidRPr="004213B6">
        <w:rPr>
          <w:rFonts w:cs="Times"/>
          <w:i/>
        </w:rPr>
        <w:t xml:space="preserve"> Finance Journal Volume 10, issue 4, Article 6</w:t>
      </w:r>
    </w:p>
    <w:p w:rsidR="002263DD" w:rsidRPr="004213B6" w:rsidRDefault="002263DD" w:rsidP="00EE6639">
      <w:pPr>
        <w:pStyle w:val="Reference"/>
        <w:numPr>
          <w:ilvl w:val="0"/>
          <w:numId w:val="0"/>
        </w:numPr>
        <w:rPr>
          <w:rFonts w:cs="Times"/>
        </w:rPr>
      </w:pPr>
      <w:r w:rsidRPr="004213B6">
        <w:rPr>
          <w:rFonts w:cs="Times"/>
        </w:rPr>
        <w:t xml:space="preserve">N.R.V. Ramana </w:t>
      </w:r>
      <w:r w:rsidR="00D44F29">
        <w:rPr>
          <w:rFonts w:cs="Times"/>
        </w:rPr>
        <w:t>R</w:t>
      </w:r>
      <w:r w:rsidRPr="00D44F29">
        <w:rPr>
          <w:rFonts w:cs="Times"/>
        </w:rPr>
        <w:t>eddy</w:t>
      </w:r>
      <w:r w:rsidRPr="004213B6">
        <w:rPr>
          <w:rFonts w:cs="Times"/>
        </w:rPr>
        <w:t xml:space="preserve">, K. Hari Prasad Reddy. 2013. </w:t>
      </w:r>
      <w:r w:rsidRPr="00667764">
        <w:rPr>
          <w:rFonts w:cs="Times"/>
          <w:i/>
        </w:rPr>
        <w:t>Financial Status</w:t>
      </w:r>
      <w:r w:rsidRPr="004213B6">
        <w:rPr>
          <w:rFonts w:cs="Times"/>
          <w:i/>
        </w:rPr>
        <w:t xml:space="preserve"> Of Select Sugar Manufacturing Units-Z Score Model. International Journal of Education and Research Vol. 1 No. 1 January 2013</w:t>
      </w:r>
    </w:p>
    <w:p w:rsidR="002263DD" w:rsidRPr="004213B6" w:rsidRDefault="002263DD" w:rsidP="00EE6639">
      <w:pPr>
        <w:pStyle w:val="Reference"/>
        <w:numPr>
          <w:ilvl w:val="0"/>
          <w:numId w:val="0"/>
        </w:numPr>
        <w:rPr>
          <w:rFonts w:cs="Times"/>
        </w:rPr>
      </w:pPr>
      <w:r w:rsidRPr="004213B6">
        <w:rPr>
          <w:rFonts w:cs="Times"/>
        </w:rPr>
        <w:t xml:space="preserve">Sajjan, Rohini. 2016. </w:t>
      </w:r>
      <w:r w:rsidRPr="004213B6">
        <w:rPr>
          <w:rFonts w:cs="Times"/>
          <w:i/>
        </w:rPr>
        <w:t xml:space="preserve">Predicting Bankruptcy of Selected Firms by Applying Altman’s Z-Score Model. International Journal of Research – GRANTHAALAYAH. ISSN- 2350-0530(O) ISSN- 2394-3629(P). [Sajjan *, Vol.4 (Iss.4): </w:t>
      </w:r>
      <w:r w:rsidRPr="000950E5">
        <w:rPr>
          <w:rFonts w:cs="Times"/>
          <w:i/>
        </w:rPr>
        <w:t>April</w:t>
      </w:r>
      <w:r w:rsidRPr="004213B6">
        <w:rPr>
          <w:rFonts w:cs="Times"/>
          <w:i/>
        </w:rPr>
        <w:t xml:space="preserve"> 2016]</w:t>
      </w:r>
    </w:p>
    <w:p w:rsidR="002263DD" w:rsidRPr="004213B6" w:rsidRDefault="002263DD" w:rsidP="00EE6639">
      <w:pPr>
        <w:pStyle w:val="Reference"/>
        <w:numPr>
          <w:ilvl w:val="0"/>
          <w:numId w:val="0"/>
        </w:numPr>
        <w:rPr>
          <w:rFonts w:cs="Times"/>
        </w:rPr>
      </w:pPr>
      <w:r w:rsidRPr="004213B6">
        <w:rPr>
          <w:rFonts w:cs="Times"/>
        </w:rPr>
        <w:t xml:space="preserve">Sanesh, 2016. </w:t>
      </w:r>
      <w:r w:rsidRPr="004213B6">
        <w:rPr>
          <w:rFonts w:cs="Times"/>
          <w:i/>
        </w:rPr>
        <w:t xml:space="preserve">The Analytical Study of Altman Z </w:t>
      </w:r>
      <w:r w:rsidRPr="00D44F29">
        <w:rPr>
          <w:rFonts w:cs="Times"/>
          <w:i/>
        </w:rPr>
        <w:t>Score</w:t>
      </w:r>
      <w:r w:rsidR="00D44F29">
        <w:rPr>
          <w:rFonts w:cs="Times"/>
          <w:i/>
        </w:rPr>
        <w:t>s</w:t>
      </w:r>
      <w:r w:rsidRPr="004213B6">
        <w:rPr>
          <w:rFonts w:cs="Times"/>
          <w:i/>
        </w:rPr>
        <w:t xml:space="preserve"> on Nifty 50 Companies. Ira-international Journal of Management &amp; Social Sciences ISSN 2455-2267; Vol.03, Issue 03 (2016)</w:t>
      </w:r>
    </w:p>
    <w:p w:rsidR="002263DD" w:rsidRPr="004213B6" w:rsidRDefault="002263DD" w:rsidP="00EE6639">
      <w:pPr>
        <w:pStyle w:val="Reference"/>
        <w:numPr>
          <w:ilvl w:val="0"/>
          <w:numId w:val="0"/>
        </w:numPr>
        <w:rPr>
          <w:rFonts w:cs="Times"/>
        </w:rPr>
      </w:pPr>
      <w:r w:rsidRPr="004213B6">
        <w:rPr>
          <w:rFonts w:cs="Times"/>
        </w:rPr>
        <w:t>Sutrisno. 2013. Manajemen Keuangan. Yogyakarta: Ekonisia.</w:t>
      </w:r>
    </w:p>
    <w:p w:rsidR="002263DD" w:rsidRPr="001E0281" w:rsidRDefault="002263DD" w:rsidP="002263DD">
      <w:pPr>
        <w:pStyle w:val="Reference"/>
        <w:numPr>
          <w:ilvl w:val="0"/>
          <w:numId w:val="0"/>
        </w:numPr>
        <w:ind w:left="851"/>
      </w:pPr>
    </w:p>
    <w:p w:rsidR="00164DBD" w:rsidRPr="00164DBD" w:rsidRDefault="00164DBD" w:rsidP="00164DBD">
      <w:pPr>
        <w:pStyle w:val="Bodytext"/>
        <w:rPr>
          <w:lang w:val="en-GB"/>
        </w:rPr>
      </w:pPr>
    </w:p>
    <w:p w:rsidR="00445EED" w:rsidRPr="00C05E48" w:rsidRDefault="00445EED" w:rsidP="00445EED">
      <w:pPr>
        <w:pStyle w:val="Reference"/>
        <w:numPr>
          <w:ilvl w:val="0"/>
          <w:numId w:val="0"/>
        </w:numPr>
      </w:pPr>
    </w:p>
    <w:sectPr w:rsidR="00445EED" w:rsidRPr="00C05E48" w:rsidSect="00FE2A23">
      <w:headerReference w:type="even" r:id="rId12"/>
      <w:headerReference w:type="default" r:id="rId13"/>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962" w:rsidRDefault="00022962">
      <w:r>
        <w:separator/>
      </w:r>
    </w:p>
  </w:endnote>
  <w:endnote w:type="continuationSeparator" w:id="1">
    <w:p w:rsidR="00022962" w:rsidRDefault="000229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962" w:rsidRPr="00043761" w:rsidRDefault="00022962">
      <w:pPr>
        <w:pStyle w:val="Bulleted"/>
        <w:numPr>
          <w:ilvl w:val="0"/>
          <w:numId w:val="0"/>
        </w:numPr>
        <w:rPr>
          <w:rFonts w:ascii="Sabon" w:hAnsi="Sabon"/>
          <w:color w:val="auto"/>
          <w:szCs w:val="20"/>
        </w:rPr>
      </w:pPr>
      <w:r>
        <w:separator/>
      </w:r>
    </w:p>
  </w:footnote>
  <w:footnote w:type="continuationSeparator" w:id="1">
    <w:p w:rsidR="00022962" w:rsidRDefault="000229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5E1" w:rsidRDefault="00D055E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5E1" w:rsidRDefault="00D055E1"/>
  <w:p w:rsidR="00D055E1" w:rsidRDefault="00D055E1"/>
  <w:p w:rsidR="00D055E1" w:rsidRDefault="00D055E1"/>
  <w:p w:rsidR="00D055E1" w:rsidRDefault="00D055E1"/>
  <w:p w:rsidR="00D055E1" w:rsidRDefault="00D055E1"/>
  <w:p w:rsidR="00D055E1" w:rsidRDefault="00D055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C6A"/>
    <w:multiLevelType w:val="multilevel"/>
    <w:tmpl w:val="B02042C4"/>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1844" w:firstLine="0"/>
      </w:pPr>
      <w:rPr>
        <w:rFonts w:hint="default"/>
        <w:i/>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8D4D28"/>
    <w:multiLevelType w:val="hybridMultilevel"/>
    <w:tmpl w:val="78549F88"/>
    <w:lvl w:ilvl="0" w:tplc="F8660DF6">
      <w:start w:val="1"/>
      <w:numFmt w:val="decimal"/>
      <w:lvlText w:val="5.%1."/>
      <w:lvlJc w:val="left"/>
      <w:pPr>
        <w:ind w:left="720" w:hanging="360"/>
      </w:pPr>
      <w:rPr>
        <w:rFonts w:hint="default"/>
        <w:b w:val="0"/>
        <w:i/>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BD0AC3"/>
    <w:multiLevelType w:val="hybridMultilevel"/>
    <w:tmpl w:val="48BA94C4"/>
    <w:lvl w:ilvl="0" w:tplc="B5E8258C">
      <w:start w:val="1"/>
      <w:numFmt w:val="decimal"/>
      <w:lvlText w:val="Table %1."/>
      <w:lvlJc w:val="left"/>
      <w:pPr>
        <w:ind w:left="100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E4389"/>
    <w:multiLevelType w:val="hybridMultilevel"/>
    <w:tmpl w:val="FFE81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DC23AF"/>
    <w:multiLevelType w:val="hybridMultilevel"/>
    <w:tmpl w:val="493E1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55C29"/>
    <w:multiLevelType w:val="hybridMultilevel"/>
    <w:tmpl w:val="1C4CCF7E"/>
    <w:lvl w:ilvl="0" w:tplc="CC0A28E4">
      <w:start w:val="1"/>
      <w:numFmt w:val="decimal"/>
      <w:lvlText w:val="3.%1."/>
      <w:lvlJc w:val="left"/>
      <w:pPr>
        <w:ind w:left="1004"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895E62"/>
    <w:multiLevelType w:val="hybridMultilevel"/>
    <w:tmpl w:val="6E8A0640"/>
    <w:lvl w:ilvl="0" w:tplc="0114D3AC">
      <w:start w:val="1"/>
      <w:numFmt w:val="decimal"/>
      <w:lvlText w:val="2.3.%1."/>
      <w:lvlJc w:val="left"/>
      <w:pPr>
        <w:ind w:left="1004" w:hanging="360"/>
      </w:pPr>
      <w:rPr>
        <w:rFonts w:hint="default"/>
        <w:b w:val="0"/>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1C3E60"/>
    <w:multiLevelType w:val="hybridMultilevel"/>
    <w:tmpl w:val="10D8B560"/>
    <w:lvl w:ilvl="0" w:tplc="BCFCB246">
      <w:start w:val="1"/>
      <w:numFmt w:val="decimal"/>
      <w:lvlText w:val="%1."/>
      <w:lvlJc w:val="left"/>
      <w:pPr>
        <w:ind w:left="1004"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7E6B1D"/>
    <w:multiLevelType w:val="hybridMultilevel"/>
    <w:tmpl w:val="0F104D26"/>
    <w:lvl w:ilvl="0" w:tplc="20047C2C">
      <w:start w:val="1"/>
      <w:numFmt w:val="upperRoman"/>
      <w:lvlText w:val="%1."/>
      <w:lvlJc w:val="left"/>
      <w:pPr>
        <w:ind w:left="455" w:hanging="216"/>
      </w:pPr>
      <w:rPr>
        <w:rFonts w:ascii="Times New Roman" w:eastAsia="Times New Roman" w:hAnsi="Times New Roman" w:cs="Times New Roman" w:hint="default"/>
        <w:b/>
        <w:bCs/>
        <w:w w:val="97"/>
        <w:sz w:val="24"/>
        <w:szCs w:val="24"/>
        <w:lang w:val="en-GB" w:eastAsia="en-GB" w:bidi="en-GB"/>
      </w:rPr>
    </w:lvl>
    <w:lvl w:ilvl="1" w:tplc="092E6542">
      <w:start w:val="1"/>
      <w:numFmt w:val="decimal"/>
      <w:lvlText w:val="%2."/>
      <w:lvlJc w:val="left"/>
      <w:pPr>
        <w:ind w:left="1290" w:hanging="360"/>
      </w:pPr>
      <w:rPr>
        <w:rFonts w:ascii="Times New Roman" w:eastAsia="Times New Roman" w:hAnsi="Times New Roman" w:cs="Times New Roman" w:hint="default"/>
        <w:spacing w:val="-22"/>
        <w:w w:val="97"/>
        <w:sz w:val="24"/>
        <w:szCs w:val="24"/>
        <w:lang w:val="en-GB" w:eastAsia="en-GB" w:bidi="en-GB"/>
      </w:rPr>
    </w:lvl>
    <w:lvl w:ilvl="2" w:tplc="09A4568A">
      <w:numFmt w:val="bullet"/>
      <w:lvlText w:val="•"/>
      <w:lvlJc w:val="left"/>
      <w:pPr>
        <w:ind w:left="2316" w:hanging="360"/>
      </w:pPr>
      <w:rPr>
        <w:rFonts w:hint="default"/>
        <w:lang w:val="en-GB" w:eastAsia="en-GB" w:bidi="en-GB"/>
      </w:rPr>
    </w:lvl>
    <w:lvl w:ilvl="3" w:tplc="5054F912">
      <w:numFmt w:val="bullet"/>
      <w:lvlText w:val="•"/>
      <w:lvlJc w:val="left"/>
      <w:pPr>
        <w:ind w:left="3333" w:hanging="360"/>
      </w:pPr>
      <w:rPr>
        <w:rFonts w:hint="default"/>
        <w:lang w:val="en-GB" w:eastAsia="en-GB" w:bidi="en-GB"/>
      </w:rPr>
    </w:lvl>
    <w:lvl w:ilvl="4" w:tplc="E1FE8E44">
      <w:numFmt w:val="bullet"/>
      <w:lvlText w:val="•"/>
      <w:lvlJc w:val="left"/>
      <w:pPr>
        <w:ind w:left="4350" w:hanging="360"/>
      </w:pPr>
      <w:rPr>
        <w:rFonts w:hint="default"/>
        <w:lang w:val="en-GB" w:eastAsia="en-GB" w:bidi="en-GB"/>
      </w:rPr>
    </w:lvl>
    <w:lvl w:ilvl="5" w:tplc="5EC054DE">
      <w:numFmt w:val="bullet"/>
      <w:lvlText w:val="•"/>
      <w:lvlJc w:val="left"/>
      <w:pPr>
        <w:ind w:left="5367" w:hanging="360"/>
      </w:pPr>
      <w:rPr>
        <w:rFonts w:hint="default"/>
        <w:lang w:val="en-GB" w:eastAsia="en-GB" w:bidi="en-GB"/>
      </w:rPr>
    </w:lvl>
    <w:lvl w:ilvl="6" w:tplc="57E2FAA2">
      <w:numFmt w:val="bullet"/>
      <w:lvlText w:val="•"/>
      <w:lvlJc w:val="left"/>
      <w:pPr>
        <w:ind w:left="6384" w:hanging="360"/>
      </w:pPr>
      <w:rPr>
        <w:rFonts w:hint="default"/>
        <w:lang w:val="en-GB" w:eastAsia="en-GB" w:bidi="en-GB"/>
      </w:rPr>
    </w:lvl>
    <w:lvl w:ilvl="7" w:tplc="B190539E">
      <w:numFmt w:val="bullet"/>
      <w:lvlText w:val="•"/>
      <w:lvlJc w:val="left"/>
      <w:pPr>
        <w:ind w:left="7400" w:hanging="360"/>
      </w:pPr>
      <w:rPr>
        <w:rFonts w:hint="default"/>
        <w:lang w:val="en-GB" w:eastAsia="en-GB" w:bidi="en-GB"/>
      </w:rPr>
    </w:lvl>
    <w:lvl w:ilvl="8" w:tplc="43BA841C">
      <w:numFmt w:val="bullet"/>
      <w:lvlText w:val="•"/>
      <w:lvlJc w:val="left"/>
      <w:pPr>
        <w:ind w:left="8417" w:hanging="360"/>
      </w:pPr>
      <w:rPr>
        <w:rFonts w:hint="default"/>
        <w:lang w:val="en-GB" w:eastAsia="en-GB" w:bidi="en-GB"/>
      </w:rPr>
    </w:lvl>
  </w:abstractNum>
  <w:abstractNum w:abstractNumId="10">
    <w:nsid w:val="485937BC"/>
    <w:multiLevelType w:val="hybridMultilevel"/>
    <w:tmpl w:val="2F5E8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C63F13"/>
    <w:multiLevelType w:val="hybridMultilevel"/>
    <w:tmpl w:val="35821A3E"/>
    <w:lvl w:ilvl="0" w:tplc="FBB63CDC">
      <w:start w:val="1"/>
      <w:numFmt w:val="decimal"/>
      <w:lvlText w:val="1.%1."/>
      <w:lvlJc w:val="left"/>
      <w:pPr>
        <w:ind w:left="100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9556E6"/>
    <w:multiLevelType w:val="hybridMultilevel"/>
    <w:tmpl w:val="F05A696C"/>
    <w:lvl w:ilvl="0" w:tplc="D4B22722">
      <w:start w:val="1"/>
      <w:numFmt w:val="decimal"/>
      <w:pStyle w:val="Reference"/>
      <w:lvlText w:val="[%1]"/>
      <w:lvlJc w:val="left"/>
      <w:pPr>
        <w:tabs>
          <w:tab w:val="num" w:pos="0"/>
        </w:tabs>
        <w:ind w:left="0" w:firstLine="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D85421"/>
    <w:multiLevelType w:val="hybridMultilevel"/>
    <w:tmpl w:val="1EE24474"/>
    <w:lvl w:ilvl="0" w:tplc="B8DE9A6E">
      <w:start w:val="1"/>
      <w:numFmt w:val="lowerLetter"/>
      <w:lvlText w:val="%1."/>
      <w:lvlJc w:val="left"/>
      <w:pPr>
        <w:ind w:left="644" w:hanging="360"/>
      </w:pPr>
      <w:rPr>
        <w:rFonts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6B86010"/>
    <w:multiLevelType w:val="hybridMultilevel"/>
    <w:tmpl w:val="2FF89BE2"/>
    <w:lvl w:ilvl="0" w:tplc="E79A9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1A4AAE"/>
    <w:multiLevelType w:val="hybridMultilevel"/>
    <w:tmpl w:val="EE0270A0"/>
    <w:lvl w:ilvl="0" w:tplc="408A4D3A">
      <w:start w:val="1"/>
      <w:numFmt w:val="decimal"/>
      <w:lvlText w:val="3.3.%1."/>
      <w:lvlJc w:val="left"/>
      <w:pPr>
        <w:ind w:left="1004"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DE4798"/>
    <w:multiLevelType w:val="hybridMultilevel"/>
    <w:tmpl w:val="9276285A"/>
    <w:lvl w:ilvl="0" w:tplc="3356B77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70471489"/>
    <w:multiLevelType w:val="hybridMultilevel"/>
    <w:tmpl w:val="21BC9678"/>
    <w:lvl w:ilvl="0" w:tplc="036A61AA">
      <w:start w:val="1"/>
      <w:numFmt w:val="decimal"/>
      <w:lvlText w:val="4.%1."/>
      <w:lvlJc w:val="left"/>
      <w:pPr>
        <w:ind w:left="720" w:hanging="360"/>
      </w:pPr>
      <w:rPr>
        <w:rFonts w:hint="default"/>
        <w:b w:val="0"/>
        <w:i/>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717F722F"/>
    <w:multiLevelType w:val="hybridMultilevel"/>
    <w:tmpl w:val="50706062"/>
    <w:lvl w:ilvl="0" w:tplc="270A241A">
      <w:start w:val="1"/>
      <w:numFmt w:val="decimal"/>
      <w:lvlText w:val="Figure %1."/>
      <w:lvlJc w:val="left"/>
      <w:pPr>
        <w:ind w:left="1004"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19"/>
  </w:num>
  <w:num w:numId="2">
    <w:abstractNumId w:val="2"/>
  </w:num>
  <w:num w:numId="3">
    <w:abstractNumId w:val="0"/>
  </w:num>
  <w:num w:numId="4">
    <w:abstractNumId w:val="12"/>
  </w:num>
  <w:num w:numId="5">
    <w:abstractNumId w:val="11"/>
  </w:num>
  <w:num w:numId="6">
    <w:abstractNumId w:val="8"/>
  </w:num>
  <w:num w:numId="7">
    <w:abstractNumId w:val="0"/>
  </w:num>
  <w:num w:numId="8">
    <w:abstractNumId w:val="3"/>
  </w:num>
  <w:num w:numId="9">
    <w:abstractNumId w:val="0"/>
  </w:num>
  <w:num w:numId="10">
    <w:abstractNumId w:val="7"/>
  </w:num>
  <w:num w:numId="11">
    <w:abstractNumId w:val="9"/>
  </w:num>
  <w:num w:numId="12">
    <w:abstractNumId w:val="0"/>
  </w:num>
  <w:num w:numId="13">
    <w:abstractNumId w:val="6"/>
  </w:num>
  <w:num w:numId="14">
    <w:abstractNumId w:val="15"/>
  </w:num>
  <w:num w:numId="15">
    <w:abstractNumId w:val="14"/>
  </w:num>
  <w:num w:numId="16">
    <w:abstractNumId w:val="16"/>
  </w:num>
  <w:num w:numId="17">
    <w:abstractNumId w:val="13"/>
  </w:num>
  <w:num w:numId="18">
    <w:abstractNumId w:val="18"/>
  </w:num>
  <w:num w:numId="19">
    <w:abstractNumId w:val="0"/>
  </w:num>
  <w:num w:numId="20">
    <w:abstractNumId w:val="5"/>
  </w:num>
  <w:num w:numId="21">
    <w:abstractNumId w:val="12"/>
  </w:num>
  <w:num w:numId="22">
    <w:abstractNumId w:val="12"/>
  </w:num>
  <w:num w:numId="23">
    <w:abstractNumId w:val="12"/>
  </w:num>
  <w:num w:numId="24">
    <w:abstractNumId w:val="12"/>
  </w:num>
  <w:num w:numId="25">
    <w:abstractNumId w:val="10"/>
  </w:num>
  <w:num w:numId="26">
    <w:abstractNumId w:val="17"/>
  </w:num>
  <w:num w:numId="27">
    <w:abstractNumId w:val="0"/>
  </w:num>
  <w:num w:numId="28">
    <w:abstractNumId w:val="1"/>
  </w:num>
  <w:num w:numId="29">
    <w:abstractNumId w:val="4"/>
  </w:num>
  <w:num w:numId="30">
    <w:abstractNumId w:val="12"/>
  </w:num>
  <w:num w:numId="31">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attachedTemplate r:id="rId1"/>
  <w:stylePaneFormatFilter w:val="3001"/>
  <w:defaultTabStop w:val="851"/>
  <w:displayHorizontalDrawingGridEvery w:val="0"/>
  <w:displayVerticalDrawingGridEvery w:val="0"/>
  <w:doNotUseMarginsForDrawingGridOrigin/>
  <w:noPunctuationKerning/>
  <w:characterSpacingControl w:val="doNotCompress"/>
  <w:footnotePr>
    <w:pos w:val="beneathText"/>
    <w:footnote w:id="0"/>
    <w:footnote w:id="1"/>
  </w:footnotePr>
  <w:endnotePr>
    <w:numFmt w:val="chicago"/>
    <w:numStart w:val="4"/>
    <w:endnote w:id="0"/>
    <w:endnote w:id="1"/>
  </w:endnotePr>
  <w:compat/>
  <w:docVars>
    <w:docVar w:name="__Grammarly_42____i" w:val="H4sIAAAAAAAEAKtWckksSQxILCpxzi/NK1GyMqwFAAEhoTITAAAA"/>
    <w:docVar w:name="__Grammarly_42___1" w:val="H4sIAAAAAAAEAKtWcslP9kxRslIyNDa0MDcyN7K0MDMwMTAyNzFQ0lEKTi0uzszPAykwrAUA5VqkJiwAAAA="/>
  </w:docVars>
  <w:rsids>
    <w:rsidRoot w:val="00EF6BE4"/>
    <w:rsid w:val="000048CC"/>
    <w:rsid w:val="00006EA6"/>
    <w:rsid w:val="00007070"/>
    <w:rsid w:val="00022962"/>
    <w:rsid w:val="000375AD"/>
    <w:rsid w:val="0006787A"/>
    <w:rsid w:val="000834C2"/>
    <w:rsid w:val="0008512C"/>
    <w:rsid w:val="00091F61"/>
    <w:rsid w:val="000950E5"/>
    <w:rsid w:val="000B01CB"/>
    <w:rsid w:val="000D1D24"/>
    <w:rsid w:val="001439D6"/>
    <w:rsid w:val="00161480"/>
    <w:rsid w:val="00164DBD"/>
    <w:rsid w:val="00171D53"/>
    <w:rsid w:val="00175665"/>
    <w:rsid w:val="0019526E"/>
    <w:rsid w:val="001C3A02"/>
    <w:rsid w:val="001C6A3A"/>
    <w:rsid w:val="00207E0C"/>
    <w:rsid w:val="00217A99"/>
    <w:rsid w:val="002263DD"/>
    <w:rsid w:val="00230A9A"/>
    <w:rsid w:val="00240A67"/>
    <w:rsid w:val="00242F28"/>
    <w:rsid w:val="00275C56"/>
    <w:rsid w:val="002862E9"/>
    <w:rsid w:val="0028762B"/>
    <w:rsid w:val="00294F63"/>
    <w:rsid w:val="002A7E62"/>
    <w:rsid w:val="002F6BAA"/>
    <w:rsid w:val="00330295"/>
    <w:rsid w:val="003628D5"/>
    <w:rsid w:val="0036551D"/>
    <w:rsid w:val="0038483C"/>
    <w:rsid w:val="003A327A"/>
    <w:rsid w:val="003A67E6"/>
    <w:rsid w:val="003B3DC4"/>
    <w:rsid w:val="004203F8"/>
    <w:rsid w:val="004213B6"/>
    <w:rsid w:val="004446E0"/>
    <w:rsid w:val="00445EED"/>
    <w:rsid w:val="00461394"/>
    <w:rsid w:val="004663AF"/>
    <w:rsid w:val="00481310"/>
    <w:rsid w:val="00481CC8"/>
    <w:rsid w:val="004A0C2F"/>
    <w:rsid w:val="004D3AD7"/>
    <w:rsid w:val="004D5CEB"/>
    <w:rsid w:val="004E58A4"/>
    <w:rsid w:val="004E7051"/>
    <w:rsid w:val="004E7A8E"/>
    <w:rsid w:val="004F19A5"/>
    <w:rsid w:val="005158FA"/>
    <w:rsid w:val="00523F4B"/>
    <w:rsid w:val="00532A27"/>
    <w:rsid w:val="00534E8D"/>
    <w:rsid w:val="00535177"/>
    <w:rsid w:val="00546968"/>
    <w:rsid w:val="00547924"/>
    <w:rsid w:val="00553752"/>
    <w:rsid w:val="00557512"/>
    <w:rsid w:val="005A5E72"/>
    <w:rsid w:val="005E4F9A"/>
    <w:rsid w:val="005F44A4"/>
    <w:rsid w:val="00602849"/>
    <w:rsid w:val="00606496"/>
    <w:rsid w:val="0061156B"/>
    <w:rsid w:val="006210BC"/>
    <w:rsid w:val="00641EC3"/>
    <w:rsid w:val="00657503"/>
    <w:rsid w:val="00667764"/>
    <w:rsid w:val="00683695"/>
    <w:rsid w:val="006A21CF"/>
    <w:rsid w:val="006F45A4"/>
    <w:rsid w:val="00703EAC"/>
    <w:rsid w:val="007114F2"/>
    <w:rsid w:val="00733CB3"/>
    <w:rsid w:val="00743949"/>
    <w:rsid w:val="00755EA7"/>
    <w:rsid w:val="0077715E"/>
    <w:rsid w:val="007814C4"/>
    <w:rsid w:val="007933B3"/>
    <w:rsid w:val="00795CF7"/>
    <w:rsid w:val="007A62B3"/>
    <w:rsid w:val="007C2E68"/>
    <w:rsid w:val="007F7B77"/>
    <w:rsid w:val="008074A5"/>
    <w:rsid w:val="00807EB1"/>
    <w:rsid w:val="00810A7C"/>
    <w:rsid w:val="00832F0A"/>
    <w:rsid w:val="00836F48"/>
    <w:rsid w:val="008502D3"/>
    <w:rsid w:val="00852DB9"/>
    <w:rsid w:val="00856ADD"/>
    <w:rsid w:val="00887506"/>
    <w:rsid w:val="008D0B51"/>
    <w:rsid w:val="008E0F74"/>
    <w:rsid w:val="008F7513"/>
    <w:rsid w:val="00907748"/>
    <w:rsid w:val="00907BD3"/>
    <w:rsid w:val="009110AA"/>
    <w:rsid w:val="0091365A"/>
    <w:rsid w:val="009264C4"/>
    <w:rsid w:val="00937BB2"/>
    <w:rsid w:val="00945DD2"/>
    <w:rsid w:val="009A0487"/>
    <w:rsid w:val="009A5013"/>
    <w:rsid w:val="009D0870"/>
    <w:rsid w:val="009D480A"/>
    <w:rsid w:val="009E669D"/>
    <w:rsid w:val="00A07596"/>
    <w:rsid w:val="00A13FED"/>
    <w:rsid w:val="00A30540"/>
    <w:rsid w:val="00A55662"/>
    <w:rsid w:val="00A70651"/>
    <w:rsid w:val="00A9486D"/>
    <w:rsid w:val="00AA2DDC"/>
    <w:rsid w:val="00AA3847"/>
    <w:rsid w:val="00AB4EC6"/>
    <w:rsid w:val="00AB61B2"/>
    <w:rsid w:val="00B05982"/>
    <w:rsid w:val="00B45533"/>
    <w:rsid w:val="00B603B4"/>
    <w:rsid w:val="00B77338"/>
    <w:rsid w:val="00B83F45"/>
    <w:rsid w:val="00B86537"/>
    <w:rsid w:val="00BA75E0"/>
    <w:rsid w:val="00BB7D45"/>
    <w:rsid w:val="00C00989"/>
    <w:rsid w:val="00C262BF"/>
    <w:rsid w:val="00C6653D"/>
    <w:rsid w:val="00C751D2"/>
    <w:rsid w:val="00D055E1"/>
    <w:rsid w:val="00D13958"/>
    <w:rsid w:val="00D229B8"/>
    <w:rsid w:val="00D30688"/>
    <w:rsid w:val="00D420DF"/>
    <w:rsid w:val="00D433D2"/>
    <w:rsid w:val="00D44F29"/>
    <w:rsid w:val="00D52F3D"/>
    <w:rsid w:val="00D612AB"/>
    <w:rsid w:val="00D674AF"/>
    <w:rsid w:val="00D96E21"/>
    <w:rsid w:val="00DC1500"/>
    <w:rsid w:val="00DC7F09"/>
    <w:rsid w:val="00DD2B1B"/>
    <w:rsid w:val="00DE35F1"/>
    <w:rsid w:val="00E273C5"/>
    <w:rsid w:val="00E6221D"/>
    <w:rsid w:val="00E848F4"/>
    <w:rsid w:val="00EA285E"/>
    <w:rsid w:val="00EC4F6A"/>
    <w:rsid w:val="00ED2077"/>
    <w:rsid w:val="00ED4110"/>
    <w:rsid w:val="00ED51E9"/>
    <w:rsid w:val="00EE6639"/>
    <w:rsid w:val="00EF6BE4"/>
    <w:rsid w:val="00F0658E"/>
    <w:rsid w:val="00F0669B"/>
    <w:rsid w:val="00F140B7"/>
    <w:rsid w:val="00F27A0A"/>
    <w:rsid w:val="00F33779"/>
    <w:rsid w:val="00F57F25"/>
    <w:rsid w:val="00F75730"/>
    <w:rsid w:val="00FC05C8"/>
    <w:rsid w:val="00FE2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A23"/>
    <w:rPr>
      <w:rFonts w:ascii="Times" w:hAnsi="Times"/>
      <w:sz w:val="22"/>
      <w:lang w:eastAsia="en-US"/>
    </w:rPr>
  </w:style>
  <w:style w:type="paragraph" w:styleId="Heading1">
    <w:name w:val="heading 1"/>
    <w:basedOn w:val="Normal"/>
    <w:next w:val="Normal"/>
    <w:qFormat/>
    <w:rsid w:val="00FE2A23"/>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rsid w:val="00FE2A23"/>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FE2A23"/>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FE2A23"/>
    <w:pPr>
      <w:numPr>
        <w:ilvl w:val="4"/>
        <w:numId w:val="1"/>
      </w:numPr>
      <w:spacing w:before="240" w:after="60"/>
      <w:outlineLvl w:val="4"/>
    </w:pPr>
    <w:rPr>
      <w:b/>
      <w:bCs/>
      <w:i/>
      <w:iCs/>
      <w:sz w:val="26"/>
      <w:szCs w:val="26"/>
    </w:rPr>
  </w:style>
  <w:style w:type="paragraph" w:styleId="Heading6">
    <w:name w:val="heading 6"/>
    <w:basedOn w:val="Normal"/>
    <w:next w:val="Normal"/>
    <w:qFormat/>
    <w:rsid w:val="00FE2A23"/>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FE2A23"/>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FE2A23"/>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FE2A23"/>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rsid w:val="00FE2A23"/>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rsid w:val="00FE2A23"/>
    <w:pPr>
      <w:jc w:val="both"/>
    </w:pPr>
    <w:rPr>
      <w:rFonts w:ascii="Times" w:hAnsi="Times"/>
      <w:iCs/>
      <w:color w:val="000000"/>
      <w:sz w:val="22"/>
      <w:szCs w:val="22"/>
      <w:lang w:val="en-US" w:eastAsia="en-US"/>
    </w:rPr>
  </w:style>
  <w:style w:type="paragraph" w:customStyle="1" w:styleId="BodytextIndented">
    <w:name w:val="BodytextIndented"/>
    <w:basedOn w:val="Bodytext"/>
    <w:rsid w:val="00FE2A23"/>
    <w:pPr>
      <w:ind w:firstLine="284"/>
    </w:pPr>
  </w:style>
  <w:style w:type="character" w:customStyle="1" w:styleId="SubsubsectionChar">
    <w:name w:val="Subsubsection Char"/>
    <w:link w:val="Subsubsection"/>
    <w:rsid w:val="00FE2A23"/>
    <w:rPr>
      <w:rFonts w:ascii="Times" w:hAnsi="Times"/>
      <w:i/>
      <w:iCs/>
      <w:color w:val="000000"/>
      <w:sz w:val="22"/>
      <w:szCs w:val="22"/>
      <w:lang w:eastAsia="en-US"/>
    </w:rPr>
  </w:style>
  <w:style w:type="paragraph" w:customStyle="1" w:styleId="Section">
    <w:name w:val="Section"/>
    <w:next w:val="Bodytext"/>
    <w:rsid w:val="00FE2A23"/>
    <w:pPr>
      <w:numPr>
        <w:numId w:val="3"/>
      </w:numPr>
      <w:spacing w:before="240"/>
    </w:pPr>
    <w:rPr>
      <w:rFonts w:ascii="Times" w:hAnsi="Times"/>
      <w:b/>
      <w:iCs/>
      <w:color w:val="000000"/>
      <w:sz w:val="22"/>
      <w:szCs w:val="22"/>
      <w:lang w:eastAsia="en-US"/>
    </w:rPr>
  </w:style>
  <w:style w:type="paragraph" w:styleId="FootnoteText">
    <w:name w:val="footnote text"/>
    <w:basedOn w:val="Normal"/>
    <w:semiHidden/>
    <w:rsid w:val="00FE2A23"/>
    <w:rPr>
      <w:sz w:val="20"/>
    </w:rPr>
  </w:style>
  <w:style w:type="character" w:styleId="FootnoteReference">
    <w:name w:val="footnote reference"/>
    <w:semiHidden/>
    <w:rsid w:val="00FE2A23"/>
    <w:rPr>
      <w:rFonts w:ascii="Times New Roman" w:hAnsi="Times New Roman"/>
      <w:sz w:val="22"/>
      <w:szCs w:val="22"/>
      <w:vertAlign w:val="superscript"/>
    </w:rPr>
  </w:style>
  <w:style w:type="paragraph" w:customStyle="1" w:styleId="Bulleted">
    <w:name w:val="Bulleted"/>
    <w:rsid w:val="00FE2A23"/>
    <w:pPr>
      <w:numPr>
        <w:numId w:val="2"/>
      </w:numPr>
      <w:jc w:val="both"/>
    </w:pPr>
    <w:rPr>
      <w:rFonts w:ascii="Times" w:hAnsi="Times"/>
      <w:color w:val="000000"/>
      <w:sz w:val="22"/>
      <w:szCs w:val="22"/>
      <w:lang w:eastAsia="en-US"/>
    </w:rPr>
  </w:style>
  <w:style w:type="paragraph" w:styleId="EndnoteText">
    <w:name w:val="endnote text"/>
    <w:basedOn w:val="Normal"/>
    <w:semiHidden/>
    <w:rsid w:val="00FE2A23"/>
    <w:rPr>
      <w:sz w:val="20"/>
    </w:rPr>
  </w:style>
  <w:style w:type="character" w:styleId="EndnoteReference">
    <w:name w:val="endnote reference"/>
    <w:semiHidden/>
    <w:rsid w:val="00FE2A23"/>
    <w:rPr>
      <w:vertAlign w:val="superscript"/>
    </w:rPr>
  </w:style>
  <w:style w:type="paragraph" w:customStyle="1" w:styleId="Subsection">
    <w:name w:val="Subsection"/>
    <w:next w:val="Bodytext"/>
    <w:rsid w:val="00FE2A23"/>
    <w:pPr>
      <w:numPr>
        <w:ilvl w:val="1"/>
        <w:numId w:val="3"/>
      </w:numPr>
      <w:spacing w:before="240"/>
      <w:ind w:left="142"/>
    </w:pPr>
    <w:rPr>
      <w:rFonts w:ascii="Times" w:hAnsi="Times"/>
      <w:iCs/>
      <w:color w:val="000000"/>
      <w:sz w:val="22"/>
      <w:szCs w:val="22"/>
      <w:lang w:eastAsia="en-US"/>
    </w:rPr>
  </w:style>
  <w:style w:type="paragraph" w:customStyle="1" w:styleId="E-mail">
    <w:name w:val="E-mail"/>
    <w:next w:val="Abstract"/>
    <w:rsid w:val="00FE2A23"/>
    <w:pPr>
      <w:spacing w:after="240"/>
      <w:ind w:left="1418"/>
    </w:pPr>
    <w:rPr>
      <w:rFonts w:ascii="Times" w:hAnsi="Times"/>
      <w:noProof/>
      <w:sz w:val="22"/>
      <w:szCs w:val="22"/>
      <w:lang w:val="en-US" w:eastAsia="en-US"/>
    </w:rPr>
  </w:style>
  <w:style w:type="paragraph" w:customStyle="1" w:styleId="Abstract">
    <w:name w:val="Abstract"/>
    <w:next w:val="Section"/>
    <w:rsid w:val="00FE2A23"/>
    <w:pPr>
      <w:spacing w:after="454"/>
      <w:ind w:left="1418"/>
      <w:jc w:val="both"/>
    </w:pPr>
    <w:rPr>
      <w:rFonts w:ascii="Times" w:hAnsi="Times"/>
      <w:color w:val="000000"/>
      <w:lang w:eastAsia="en-US"/>
    </w:rPr>
  </w:style>
  <w:style w:type="paragraph" w:customStyle="1" w:styleId="Sectionnonumber">
    <w:name w:val="Section (no number)"/>
    <w:next w:val="Bodytext"/>
    <w:rsid w:val="00FE2A23"/>
    <w:pPr>
      <w:spacing w:before="240"/>
    </w:pPr>
    <w:rPr>
      <w:rFonts w:ascii="Times" w:hAnsi="Times"/>
      <w:b/>
      <w:iCs/>
      <w:color w:val="000000"/>
      <w:sz w:val="22"/>
      <w:szCs w:val="22"/>
      <w:lang w:val="en-US" w:eastAsia="en-US"/>
    </w:rPr>
  </w:style>
  <w:style w:type="character" w:styleId="PageNumber">
    <w:name w:val="page number"/>
    <w:basedOn w:val="DefaultParagraphFont"/>
    <w:semiHidden/>
    <w:rsid w:val="00FE2A23"/>
  </w:style>
  <w:style w:type="paragraph" w:styleId="Title">
    <w:name w:val="Title"/>
    <w:basedOn w:val="Normal"/>
    <w:next w:val="Authors"/>
    <w:qFormat/>
    <w:rsid w:val="00FE2A23"/>
    <w:pPr>
      <w:spacing w:before="1588" w:after="567"/>
    </w:pPr>
    <w:rPr>
      <w:b/>
      <w:sz w:val="34"/>
      <w:szCs w:val="34"/>
    </w:rPr>
  </w:style>
  <w:style w:type="paragraph" w:customStyle="1" w:styleId="Authors">
    <w:name w:val="Authors"/>
    <w:next w:val="Addresses"/>
    <w:rsid w:val="00FE2A23"/>
    <w:pPr>
      <w:spacing w:after="113"/>
      <w:ind w:left="1418"/>
    </w:pPr>
    <w:rPr>
      <w:rFonts w:ascii="Times" w:hAnsi="Times"/>
      <w:b/>
      <w:sz w:val="22"/>
      <w:szCs w:val="22"/>
      <w:lang w:eastAsia="en-US"/>
    </w:rPr>
  </w:style>
  <w:style w:type="paragraph" w:customStyle="1" w:styleId="Addresses">
    <w:name w:val="Addresses"/>
    <w:next w:val="E-mail"/>
    <w:rsid w:val="00FE2A23"/>
    <w:pPr>
      <w:spacing w:after="240"/>
      <w:ind w:left="1418"/>
    </w:pPr>
    <w:rPr>
      <w:rFonts w:ascii="Times" w:hAnsi="Times"/>
      <w:sz w:val="22"/>
      <w:szCs w:val="22"/>
      <w:lang w:eastAsia="en-US"/>
    </w:rPr>
  </w:style>
  <w:style w:type="paragraph" w:customStyle="1" w:styleId="FigureCaption">
    <w:name w:val="FigureCaption"/>
    <w:rsid w:val="00FE2A23"/>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rsid w:val="00FE2A23"/>
    <w:pPr>
      <w:numPr>
        <w:numId w:val="0"/>
      </w:numPr>
      <w:ind w:left="851" w:hanging="284"/>
    </w:pPr>
  </w:style>
  <w:style w:type="paragraph" w:customStyle="1" w:styleId="Reference">
    <w:name w:val="Reference"/>
    <w:rsid w:val="00FE2A23"/>
    <w:pPr>
      <w:widowControl w:val="0"/>
      <w:numPr>
        <w:numId w:val="4"/>
      </w:numPr>
      <w:tabs>
        <w:tab w:val="left" w:pos="567"/>
      </w:tabs>
      <w:jc w:val="both"/>
    </w:pPr>
    <w:rPr>
      <w:rFonts w:ascii="Times" w:hAnsi="Times"/>
      <w:iCs/>
      <w:noProof/>
      <w:color w:val="000000"/>
      <w:sz w:val="22"/>
      <w:szCs w:val="22"/>
      <w:lang w:eastAsia="en-US"/>
    </w:rPr>
  </w:style>
  <w:style w:type="paragraph" w:styleId="BalloonText">
    <w:name w:val="Balloon Text"/>
    <w:basedOn w:val="Normal"/>
    <w:link w:val="BalloonTextChar"/>
    <w:uiPriority w:val="99"/>
    <w:semiHidden/>
    <w:unhideWhenUsed/>
    <w:rsid w:val="00D30688"/>
    <w:rPr>
      <w:rFonts w:ascii="Tahoma" w:hAnsi="Tahoma" w:cs="Tahoma"/>
      <w:sz w:val="16"/>
      <w:szCs w:val="16"/>
    </w:rPr>
  </w:style>
  <w:style w:type="character" w:customStyle="1" w:styleId="BalloonTextChar">
    <w:name w:val="Balloon Text Char"/>
    <w:basedOn w:val="DefaultParagraphFont"/>
    <w:link w:val="BalloonText"/>
    <w:uiPriority w:val="99"/>
    <w:semiHidden/>
    <w:rsid w:val="00D30688"/>
    <w:rPr>
      <w:rFonts w:ascii="Tahoma" w:hAnsi="Tahoma" w:cs="Tahoma"/>
      <w:sz w:val="16"/>
      <w:szCs w:val="16"/>
      <w:lang w:eastAsia="en-US"/>
    </w:rPr>
  </w:style>
  <w:style w:type="paragraph" w:customStyle="1" w:styleId="TableParagraph">
    <w:name w:val="Table Paragraph"/>
    <w:basedOn w:val="Normal"/>
    <w:uiPriority w:val="1"/>
    <w:qFormat/>
    <w:rsid w:val="000048CC"/>
    <w:pPr>
      <w:widowControl w:val="0"/>
      <w:autoSpaceDE w:val="0"/>
      <w:autoSpaceDN w:val="0"/>
    </w:pPr>
    <w:rPr>
      <w:rFonts w:ascii="Times New Roman" w:hAnsi="Times New Roman"/>
      <w:szCs w:val="22"/>
      <w:lang w:eastAsia="en-GB" w:bidi="en-GB"/>
    </w:rPr>
  </w:style>
  <w:style w:type="paragraph" w:styleId="BodyText0">
    <w:name w:val="Body Text"/>
    <w:basedOn w:val="Normal"/>
    <w:link w:val="BodyTextChar"/>
    <w:uiPriority w:val="1"/>
    <w:qFormat/>
    <w:rsid w:val="004E7A8E"/>
    <w:pPr>
      <w:widowControl w:val="0"/>
      <w:autoSpaceDE w:val="0"/>
      <w:autoSpaceDN w:val="0"/>
    </w:pPr>
    <w:rPr>
      <w:rFonts w:ascii="Times New Roman" w:hAnsi="Times New Roman"/>
      <w:sz w:val="24"/>
      <w:szCs w:val="24"/>
      <w:lang w:eastAsia="en-GB" w:bidi="en-GB"/>
    </w:rPr>
  </w:style>
  <w:style w:type="character" w:customStyle="1" w:styleId="BodyTextChar">
    <w:name w:val="Body Text Char"/>
    <w:basedOn w:val="DefaultParagraphFont"/>
    <w:link w:val="BodyText0"/>
    <w:uiPriority w:val="1"/>
    <w:rsid w:val="004E7A8E"/>
    <w:rPr>
      <w:sz w:val="24"/>
      <w:szCs w:val="24"/>
      <w:lang w:bidi="en-GB"/>
    </w:rPr>
  </w:style>
  <w:style w:type="table" w:styleId="TableGrid">
    <w:name w:val="Table Grid"/>
    <w:basedOn w:val="TableNormal"/>
    <w:uiPriority w:val="59"/>
    <w:rsid w:val="006115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3695"/>
    <w:rPr>
      <w:color w:val="0000FF" w:themeColor="hyperlink"/>
      <w:u w:val="single"/>
    </w:rPr>
  </w:style>
  <w:style w:type="character" w:customStyle="1" w:styleId="UnresolvedMention">
    <w:name w:val="Unresolved Mention"/>
    <w:basedOn w:val="DefaultParagraphFont"/>
    <w:uiPriority w:val="99"/>
    <w:semiHidden/>
    <w:unhideWhenUsed/>
    <w:rsid w:val="00683695"/>
    <w:rPr>
      <w:color w:val="605E5C"/>
      <w:shd w:val="clear" w:color="auto" w:fill="E1DFDD"/>
    </w:rPr>
  </w:style>
  <w:style w:type="paragraph" w:styleId="ListParagraph">
    <w:name w:val="List Paragraph"/>
    <w:basedOn w:val="Normal"/>
    <w:uiPriority w:val="34"/>
    <w:qFormat/>
    <w:rsid w:val="00D420DF"/>
    <w:pPr>
      <w:ind w:left="720"/>
      <w:contextualSpacing/>
    </w:pPr>
  </w:style>
  <w:style w:type="paragraph" w:styleId="HTMLPreformatted">
    <w:name w:val="HTML Preformatted"/>
    <w:basedOn w:val="Normal"/>
    <w:link w:val="HTMLPreformattedChar"/>
    <w:uiPriority w:val="99"/>
    <w:unhideWhenUsed/>
    <w:rsid w:val="004D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rsid w:val="004D3AD7"/>
    <w:rPr>
      <w:rFonts w:ascii="Courier New" w:hAnsi="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left" w:pos="567"/>
      </w:tabs>
      <w:jc w:val="both"/>
    </w:pPr>
    <w:rPr>
      <w:rFonts w:ascii="Times" w:hAnsi="Times"/>
      <w:iCs/>
      <w:noProof/>
      <w:color w:val="000000"/>
      <w:sz w:val="22"/>
      <w:szCs w:val="22"/>
      <w:lang w:eastAsia="en-US"/>
    </w:rPr>
  </w:style>
  <w:style w:type="paragraph" w:styleId="BalloonText">
    <w:name w:val="Balloon Text"/>
    <w:basedOn w:val="Normal"/>
    <w:link w:val="BalloonTextChar"/>
    <w:uiPriority w:val="99"/>
    <w:semiHidden/>
    <w:unhideWhenUsed/>
    <w:rsid w:val="00D30688"/>
    <w:rPr>
      <w:rFonts w:ascii="Tahoma" w:hAnsi="Tahoma" w:cs="Tahoma"/>
      <w:sz w:val="16"/>
      <w:szCs w:val="16"/>
    </w:rPr>
  </w:style>
  <w:style w:type="character" w:customStyle="1" w:styleId="BalloonTextChar">
    <w:name w:val="Balloon Text Char"/>
    <w:basedOn w:val="DefaultParagraphFont"/>
    <w:link w:val="BalloonText"/>
    <w:uiPriority w:val="99"/>
    <w:semiHidden/>
    <w:rsid w:val="00D30688"/>
    <w:rPr>
      <w:rFonts w:ascii="Tahoma" w:hAnsi="Tahoma" w:cs="Tahoma"/>
      <w:sz w:val="16"/>
      <w:szCs w:val="16"/>
      <w:lang w:eastAsia="en-US"/>
    </w:rPr>
  </w:style>
  <w:style w:type="paragraph" w:customStyle="1" w:styleId="TableParagraph">
    <w:name w:val="Table Paragraph"/>
    <w:basedOn w:val="Normal"/>
    <w:uiPriority w:val="1"/>
    <w:qFormat/>
    <w:rsid w:val="000048CC"/>
    <w:pPr>
      <w:widowControl w:val="0"/>
      <w:autoSpaceDE w:val="0"/>
      <w:autoSpaceDN w:val="0"/>
    </w:pPr>
    <w:rPr>
      <w:rFonts w:ascii="Times New Roman" w:hAnsi="Times New Roman"/>
      <w:szCs w:val="22"/>
      <w:lang w:eastAsia="en-GB" w:bidi="en-GB"/>
    </w:rPr>
  </w:style>
  <w:style w:type="paragraph" w:styleId="BodyText0">
    <w:name w:val="Body Text"/>
    <w:basedOn w:val="Normal"/>
    <w:link w:val="BodyTextChar"/>
    <w:uiPriority w:val="1"/>
    <w:qFormat/>
    <w:rsid w:val="004E7A8E"/>
    <w:pPr>
      <w:widowControl w:val="0"/>
      <w:autoSpaceDE w:val="0"/>
      <w:autoSpaceDN w:val="0"/>
    </w:pPr>
    <w:rPr>
      <w:rFonts w:ascii="Times New Roman" w:hAnsi="Times New Roman"/>
      <w:sz w:val="24"/>
      <w:szCs w:val="24"/>
      <w:lang w:eastAsia="en-GB" w:bidi="en-GB"/>
    </w:rPr>
  </w:style>
  <w:style w:type="character" w:customStyle="1" w:styleId="BodyTextChar">
    <w:name w:val="Body Text Char"/>
    <w:basedOn w:val="DefaultParagraphFont"/>
    <w:link w:val="BodyText0"/>
    <w:uiPriority w:val="1"/>
    <w:rsid w:val="004E7A8E"/>
    <w:rPr>
      <w:sz w:val="24"/>
      <w:szCs w:val="24"/>
      <w:lang w:bidi="en-GB"/>
    </w:rPr>
  </w:style>
  <w:style w:type="table" w:styleId="TableGrid">
    <w:name w:val="Table Grid"/>
    <w:basedOn w:val="TableNormal"/>
    <w:uiPriority w:val="59"/>
    <w:rsid w:val="00611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3695"/>
    <w:rPr>
      <w:color w:val="0000FF" w:themeColor="hyperlink"/>
      <w:u w:val="single"/>
    </w:rPr>
  </w:style>
  <w:style w:type="character" w:customStyle="1" w:styleId="UnresolvedMention">
    <w:name w:val="Unresolved Mention"/>
    <w:basedOn w:val="DefaultParagraphFont"/>
    <w:uiPriority w:val="99"/>
    <w:semiHidden/>
    <w:unhideWhenUsed/>
    <w:rsid w:val="00683695"/>
    <w:rPr>
      <w:color w:val="605E5C"/>
      <w:shd w:val="clear" w:color="auto" w:fill="E1DFDD"/>
    </w:rPr>
  </w:style>
  <w:style w:type="paragraph" w:styleId="ListParagraph">
    <w:name w:val="List Paragraph"/>
    <w:basedOn w:val="Normal"/>
    <w:uiPriority w:val="34"/>
    <w:qFormat/>
    <w:rsid w:val="00D420DF"/>
    <w:pPr>
      <w:ind w:left="720"/>
      <w:contextualSpacing/>
    </w:pPr>
  </w:style>
  <w:style w:type="paragraph" w:styleId="HTMLPreformatted">
    <w:name w:val="HTML Preformatted"/>
    <w:basedOn w:val="Normal"/>
    <w:link w:val="HTMLPreformattedChar"/>
    <w:uiPriority w:val="99"/>
    <w:unhideWhenUsed/>
    <w:rsid w:val="004D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rsid w:val="004D3AD7"/>
    <w:rPr>
      <w:rFonts w:ascii="Courier New" w:hAnsi="Courier New"/>
      <w:lang w:eastAsia="en-US"/>
    </w:rPr>
  </w:style>
</w:styles>
</file>

<file path=word/webSettings.xml><?xml version="1.0" encoding="utf-8"?>
<w:webSettings xmlns:r="http://schemas.openxmlformats.org/officeDocument/2006/relationships" xmlns:w="http://schemas.openxmlformats.org/wordprocessingml/2006/main">
  <w:divs>
    <w:div w:id="975454360">
      <w:bodyDiv w:val="1"/>
      <w:marLeft w:val="0"/>
      <w:marRight w:val="0"/>
      <w:marTop w:val="0"/>
      <w:marBottom w:val="0"/>
      <w:divBdr>
        <w:top w:val="none" w:sz="0" w:space="0" w:color="auto"/>
        <w:left w:val="none" w:sz="0" w:space="0" w:color="auto"/>
        <w:bottom w:val="none" w:sz="0" w:space="0" w:color="auto"/>
        <w:right w:val="none" w:sz="0" w:space="0" w:color="auto"/>
      </w:divBdr>
    </w:div>
    <w:div w:id="1420369267">
      <w:bodyDiv w:val="1"/>
      <w:marLeft w:val="0"/>
      <w:marRight w:val="0"/>
      <w:marTop w:val="0"/>
      <w:marBottom w:val="0"/>
      <w:divBdr>
        <w:top w:val="none" w:sz="0" w:space="0" w:color="auto"/>
        <w:left w:val="none" w:sz="0" w:space="0" w:color="auto"/>
        <w:bottom w:val="none" w:sz="0" w:space="0" w:color="auto"/>
        <w:right w:val="none" w:sz="0" w:space="0" w:color="auto"/>
      </w:divBdr>
    </w:div>
    <w:div w:id="1578973518">
      <w:bodyDiv w:val="1"/>
      <w:marLeft w:val="0"/>
      <w:marRight w:val="0"/>
      <w:marTop w:val="0"/>
      <w:marBottom w:val="0"/>
      <w:divBdr>
        <w:top w:val="none" w:sz="0" w:space="0" w:color="auto"/>
        <w:left w:val="none" w:sz="0" w:space="0" w:color="auto"/>
        <w:bottom w:val="none" w:sz="0" w:space="0" w:color="auto"/>
        <w:right w:val="none" w:sz="0" w:space="0" w:color="auto"/>
      </w:divBdr>
    </w:div>
    <w:div w:id="1909732583">
      <w:bodyDiv w:val="1"/>
      <w:marLeft w:val="0"/>
      <w:marRight w:val="0"/>
      <w:marTop w:val="0"/>
      <w:marBottom w:val="0"/>
      <w:divBdr>
        <w:top w:val="none" w:sz="0" w:space="0" w:color="auto"/>
        <w:left w:val="none" w:sz="0" w:space="0" w:color="auto"/>
        <w:bottom w:val="none" w:sz="0" w:space="0" w:color="auto"/>
        <w:right w:val="none" w:sz="0" w:space="0" w:color="auto"/>
      </w:divBdr>
    </w:div>
    <w:div w:id="2052462171">
      <w:bodyDiv w:val="1"/>
      <w:marLeft w:val="0"/>
      <w:marRight w:val="0"/>
      <w:marTop w:val="0"/>
      <w:marBottom w:val="0"/>
      <w:divBdr>
        <w:top w:val="none" w:sz="0" w:space="0" w:color="auto"/>
        <w:left w:val="none" w:sz="0" w:space="0" w:color="auto"/>
        <w:bottom w:val="none" w:sz="0" w:space="0" w:color="auto"/>
        <w:right w:val="none" w:sz="0" w:space="0" w:color="auto"/>
      </w:divBdr>
    </w:div>
    <w:div w:id="207716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fiafitriani@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or.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x.doi.org/10.1111/j.1540-6261.1968.tb00843.x"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bab%20bab\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chart>
    <c:plotArea>
      <c:layout/>
      <c:lineChart>
        <c:grouping val="standard"/>
        <c:ser>
          <c:idx val="1"/>
          <c:order val="0"/>
          <c:tx>
            <c:v>Z SCORE OF SMGR</c:v>
          </c:tx>
          <c:cat>
            <c:numLit>
              <c:formatCode>General</c:formatCode>
              <c:ptCount val="5"/>
              <c:pt idx="0">
                <c:v>2013</c:v>
              </c:pt>
              <c:pt idx="1">
                <c:v>2014</c:v>
              </c:pt>
              <c:pt idx="2">
                <c:v>2015</c:v>
              </c:pt>
              <c:pt idx="3">
                <c:v>2016</c:v>
              </c:pt>
              <c:pt idx="4">
                <c:v>2017</c:v>
              </c:pt>
            </c:numLit>
          </c:cat>
          <c:val>
            <c:numRef>
              <c:f>'Sheet1 (3)'!$M$26:$M$30</c:f>
              <c:numCache>
                <c:formatCode>0</c:formatCode>
                <c:ptCount val="5"/>
                <c:pt idx="0">
                  <c:v>8.1626494002984824</c:v>
                </c:pt>
                <c:pt idx="1">
                  <c:v>8.8068586975622747</c:v>
                </c:pt>
                <c:pt idx="2">
                  <c:v>6.3077494229258804</c:v>
                </c:pt>
                <c:pt idx="3">
                  <c:v>4.2620453592223688</c:v>
                </c:pt>
                <c:pt idx="4">
                  <c:v>3.5420201070823452</c:v>
                </c:pt>
              </c:numCache>
            </c:numRef>
          </c:val>
        </c:ser>
        <c:ser>
          <c:idx val="0"/>
          <c:order val="1"/>
          <c:tx>
            <c:v>Z SCORE OF SMBR</c:v>
          </c:tx>
          <c:val>
            <c:numRef>
              <c:f>'Sheet1 (3)'!$M$33:$M$37</c:f>
              <c:numCache>
                <c:formatCode>0</c:formatCode>
                <c:ptCount val="5"/>
                <c:pt idx="0">
                  <c:v>9.9649231510423739</c:v>
                </c:pt>
                <c:pt idx="1">
                  <c:v>10.781446424284789</c:v>
                </c:pt>
                <c:pt idx="2">
                  <c:v>7.2230686093075196</c:v>
                </c:pt>
                <c:pt idx="3">
                  <c:v>14.320710483567279</c:v>
                </c:pt>
                <c:pt idx="4">
                  <c:v>12.897159004915885</c:v>
                </c:pt>
              </c:numCache>
            </c:numRef>
          </c:val>
        </c:ser>
        <c:ser>
          <c:idx val="2"/>
          <c:order val="2"/>
          <c:tx>
            <c:v>Z SCORE OF INTP</c:v>
          </c:tx>
          <c:val>
            <c:numRef>
              <c:f>'Sheet1 (3)'!$M$40:$M$44</c:f>
              <c:numCache>
                <c:formatCode>0</c:formatCode>
                <c:ptCount val="5"/>
                <c:pt idx="0">
                  <c:v>15.297680983077671</c:v>
                </c:pt>
                <c:pt idx="1">
                  <c:v>15.793793274852757</c:v>
                </c:pt>
                <c:pt idx="2">
                  <c:v>15.82174608519259</c:v>
                </c:pt>
                <c:pt idx="3">
                  <c:v>10.904877597313199</c:v>
                </c:pt>
                <c:pt idx="4">
                  <c:v>13.394785337424011</c:v>
                </c:pt>
              </c:numCache>
            </c:numRef>
          </c:val>
        </c:ser>
        <c:ser>
          <c:idx val="3"/>
          <c:order val="3"/>
          <c:tx>
            <c:v>Z SCORE OF SMCB</c:v>
          </c:tx>
          <c:val>
            <c:numRef>
              <c:f>'Sheet1 (3)'!$M$47:$M$51</c:f>
              <c:numCache>
                <c:formatCode>0</c:formatCode>
                <c:ptCount val="5"/>
                <c:pt idx="0">
                  <c:v>2.7922255682089872</c:v>
                </c:pt>
                <c:pt idx="1">
                  <c:v>1.3167054931972593</c:v>
                </c:pt>
                <c:pt idx="2">
                  <c:v>1.1846568886245561</c:v>
                </c:pt>
                <c:pt idx="3">
                  <c:v>0.81780730513560806</c:v>
                </c:pt>
                <c:pt idx="4">
                  <c:v>0.82916753727178261</c:v>
                </c:pt>
              </c:numCache>
            </c:numRef>
          </c:val>
        </c:ser>
        <c:ser>
          <c:idx val="4"/>
          <c:order val="4"/>
          <c:tx>
            <c:strRef>
              <c:f>'Sheet1 (3)'!$A$32</c:f>
              <c:strCache>
                <c:ptCount val="1"/>
                <c:pt idx="0">
                  <c:v>HIGHEST RANGE</c:v>
                </c:pt>
              </c:strCache>
            </c:strRef>
          </c:tx>
          <c:val>
            <c:numRef>
              <c:f>'Sheet1 (3)'!$A$33:$A$37</c:f>
              <c:numCache>
                <c:formatCode>General</c:formatCode>
                <c:ptCount val="5"/>
                <c:pt idx="0">
                  <c:v>3</c:v>
                </c:pt>
                <c:pt idx="1">
                  <c:v>3</c:v>
                </c:pt>
                <c:pt idx="2">
                  <c:v>3</c:v>
                </c:pt>
                <c:pt idx="3">
                  <c:v>3</c:v>
                </c:pt>
                <c:pt idx="4">
                  <c:v>3</c:v>
                </c:pt>
              </c:numCache>
            </c:numRef>
          </c:val>
        </c:ser>
        <c:ser>
          <c:idx val="5"/>
          <c:order val="5"/>
          <c:tx>
            <c:strRef>
              <c:f>'Sheet1 (3)'!$A$39</c:f>
              <c:strCache>
                <c:ptCount val="1"/>
                <c:pt idx="0">
                  <c:v>LOWES RANGE</c:v>
                </c:pt>
              </c:strCache>
            </c:strRef>
          </c:tx>
          <c:val>
            <c:numRef>
              <c:f>'Sheet1 (3)'!$A$40:$A$44</c:f>
              <c:numCache>
                <c:formatCode>General</c:formatCode>
                <c:ptCount val="5"/>
                <c:pt idx="0">
                  <c:v>1.8</c:v>
                </c:pt>
                <c:pt idx="1">
                  <c:v>1.8</c:v>
                </c:pt>
                <c:pt idx="2">
                  <c:v>1.8</c:v>
                </c:pt>
                <c:pt idx="3">
                  <c:v>1.8</c:v>
                </c:pt>
                <c:pt idx="4">
                  <c:v>1.8</c:v>
                </c:pt>
              </c:numCache>
            </c:numRef>
          </c:val>
        </c:ser>
        <c:marker val="1"/>
        <c:axId val="94655232"/>
        <c:axId val="94656768"/>
      </c:lineChart>
      <c:catAx>
        <c:axId val="94655232"/>
        <c:scaling>
          <c:orientation val="minMax"/>
        </c:scaling>
        <c:axPos val="b"/>
        <c:numFmt formatCode="General" sourceLinked="1"/>
        <c:tickLblPos val="nextTo"/>
        <c:txPr>
          <a:bodyPr/>
          <a:lstStyle/>
          <a:p>
            <a:pPr>
              <a:defRPr b="1"/>
            </a:pPr>
            <a:endParaRPr lang="en-US"/>
          </a:p>
        </c:txPr>
        <c:crossAx val="94656768"/>
        <c:crosses val="autoZero"/>
        <c:auto val="1"/>
        <c:lblAlgn val="ctr"/>
        <c:lblOffset val="100"/>
      </c:catAx>
      <c:valAx>
        <c:axId val="94656768"/>
        <c:scaling>
          <c:orientation val="minMax"/>
        </c:scaling>
        <c:axPos val="l"/>
        <c:majorGridlines/>
        <c:numFmt formatCode="0" sourceLinked="1"/>
        <c:tickLblPos val="nextTo"/>
        <c:txPr>
          <a:bodyPr/>
          <a:lstStyle/>
          <a:p>
            <a:pPr>
              <a:defRPr b="1"/>
            </a:pPr>
            <a:endParaRPr lang="en-US"/>
          </a:p>
        </c:txPr>
        <c:crossAx val="94655232"/>
        <c:crosses val="autoZero"/>
        <c:crossBetween val="between"/>
      </c:valAx>
    </c:plotArea>
    <c:legend>
      <c:legendPos val="r"/>
      <c:txPr>
        <a:bodyPr/>
        <a:lstStyle/>
        <a:p>
          <a:pPr>
            <a:defRPr b="1"/>
          </a:pPr>
          <a:endParaRPr lang="en-US"/>
        </a:p>
      </c:txPr>
    </c:legend>
    <c:plotVisOnly val="1"/>
  </c:chart>
  <c:spPr>
    <a:noFill/>
    <a:ln w="25400" cap="sq" cmpd="sng">
      <a:solidFill>
        <a:schemeClr val="tx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8B664-3768-400E-A5D3-C2EDA766E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1</TotalTime>
  <Pages>9</Pages>
  <Words>4704</Words>
  <Characters>26815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31457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ARIFIA</cp:lastModifiedBy>
  <cp:revision>2</cp:revision>
  <cp:lastPrinted>2018-11-15T10:11:00Z</cp:lastPrinted>
  <dcterms:created xsi:type="dcterms:W3CDTF">2019-08-23T05:27:00Z</dcterms:created>
  <dcterms:modified xsi:type="dcterms:W3CDTF">2019-08-23T05:27:00Z</dcterms:modified>
</cp:coreProperties>
</file>