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8F0B" w14:textId="77777777" w:rsidR="00D761B3" w:rsidRPr="00D761B3" w:rsidRDefault="00D761B3" w:rsidP="00D761B3">
      <w:pPr>
        <w:spacing w:after="0" w:line="240" w:lineRule="auto"/>
        <w:rPr>
          <w:rFonts w:ascii="Times New Roman" w:eastAsia="Times New Roman" w:hAnsi="Times New Roman" w:cs="Times New Roman"/>
          <w:sz w:val="24"/>
          <w:szCs w:val="24"/>
          <w:lang w:val="en-US"/>
        </w:rPr>
      </w:pPr>
      <w:r w:rsidRPr="00D761B3">
        <w:rPr>
          <w:rFonts w:ascii="Arial" w:eastAsia="Times New Roman" w:hAnsi="Arial" w:cs="Arial"/>
          <w:color w:val="000000"/>
          <w:sz w:val="24"/>
          <w:szCs w:val="24"/>
          <w:lang w:val="en-US"/>
        </w:rPr>
        <w:t>Journal of Educational, Health and Community Psychology </w:t>
      </w:r>
    </w:p>
    <w:p w14:paraId="2683A317" w14:textId="77777777" w:rsidR="00D761B3" w:rsidRPr="00D761B3" w:rsidRDefault="00D761B3" w:rsidP="000D1339">
      <w:pPr>
        <w:spacing w:before="1" w:after="0" w:line="240" w:lineRule="auto"/>
        <w:ind w:left="14"/>
        <w:rPr>
          <w:rFonts w:ascii="Times New Roman" w:eastAsia="Times New Roman" w:hAnsi="Times New Roman" w:cs="Times New Roman"/>
          <w:sz w:val="24"/>
          <w:szCs w:val="24"/>
          <w:lang w:val="en-US"/>
        </w:rPr>
      </w:pPr>
      <w:r w:rsidRPr="00D761B3">
        <w:rPr>
          <w:rFonts w:ascii="Arial" w:eastAsia="Times New Roman" w:hAnsi="Arial" w:cs="Arial"/>
          <w:color w:val="000000"/>
          <w:sz w:val="24"/>
          <w:szCs w:val="24"/>
          <w:lang w:val="en-US"/>
        </w:rPr>
        <w:t xml:space="preserve">Vol xx, No x, ISSN xx </w:t>
      </w:r>
      <w:r w:rsidR="000D1339">
        <w:rPr>
          <w:rFonts w:ascii="Arial" w:eastAsia="Times New Roman" w:hAnsi="Arial" w:cs="Arial"/>
          <w:color w:val="000000"/>
          <w:sz w:val="24"/>
          <w:szCs w:val="24"/>
          <w:lang w:val="en-US"/>
        </w:rPr>
        <w:t>Majid Hamdani</w:t>
      </w:r>
    </w:p>
    <w:p w14:paraId="23147A35" w14:textId="77777777" w:rsidR="00D761B3" w:rsidRDefault="00D761B3" w:rsidP="0077341D">
      <w:pPr>
        <w:spacing w:before="120" w:after="0" w:line="360" w:lineRule="auto"/>
        <w:jc w:val="center"/>
        <w:rPr>
          <w:rFonts w:asciiTheme="minorBidi" w:hAnsiTheme="minorBidi" w:cstheme="minorBidi"/>
          <w:b/>
          <w:sz w:val="32"/>
          <w:szCs w:val="32"/>
        </w:rPr>
      </w:pPr>
    </w:p>
    <w:p w14:paraId="63A0F65A" w14:textId="74A5ECAA" w:rsidR="0077341D" w:rsidRPr="00D761B3" w:rsidRDefault="00892CB2" w:rsidP="00892CB2">
      <w:pPr>
        <w:spacing w:before="120" w:after="0" w:line="240" w:lineRule="auto"/>
        <w:jc w:val="center"/>
        <w:rPr>
          <w:rFonts w:asciiTheme="minorBidi" w:hAnsiTheme="minorBidi" w:cstheme="minorBidi"/>
          <w:b/>
          <w:sz w:val="32"/>
          <w:szCs w:val="32"/>
        </w:rPr>
      </w:pPr>
      <w:r w:rsidRPr="00D761B3">
        <w:rPr>
          <w:rFonts w:asciiTheme="minorBidi" w:hAnsiTheme="minorBidi" w:cstheme="minorBidi"/>
          <w:b/>
          <w:sz w:val="32"/>
          <w:szCs w:val="32"/>
        </w:rPr>
        <w:t>Predicting Academic Students</w:t>
      </w:r>
      <w:r>
        <w:rPr>
          <w:rFonts w:asciiTheme="minorBidi" w:hAnsiTheme="minorBidi" w:cstheme="minorBidi"/>
          <w:b/>
          <w:sz w:val="32"/>
          <w:szCs w:val="32"/>
        </w:rPr>
        <w:t xml:space="preserve">’ </w:t>
      </w:r>
      <w:r w:rsidRPr="00D761B3">
        <w:rPr>
          <w:rFonts w:asciiTheme="minorBidi" w:hAnsiTheme="minorBidi" w:cstheme="minorBidi"/>
          <w:b/>
          <w:sz w:val="32"/>
          <w:szCs w:val="32"/>
        </w:rPr>
        <w:t>Achievement</w:t>
      </w:r>
      <w:r>
        <w:rPr>
          <w:rFonts w:asciiTheme="minorBidi" w:hAnsiTheme="minorBidi" w:cstheme="minorBidi"/>
          <w:b/>
          <w:sz w:val="32"/>
          <w:szCs w:val="32"/>
        </w:rPr>
        <w:t>: a</w:t>
      </w:r>
      <w:r w:rsidRPr="00D761B3">
        <w:rPr>
          <w:rFonts w:asciiTheme="minorBidi" w:hAnsiTheme="minorBidi" w:cstheme="minorBidi"/>
          <w:b/>
          <w:sz w:val="32"/>
          <w:szCs w:val="32"/>
        </w:rPr>
        <w:t xml:space="preserve"> Kolb’s Learning Styles</w:t>
      </w:r>
      <w:r>
        <w:rPr>
          <w:rFonts w:asciiTheme="minorBidi" w:hAnsiTheme="minorBidi" w:cstheme="minorBidi"/>
          <w:b/>
          <w:sz w:val="32"/>
          <w:szCs w:val="32"/>
        </w:rPr>
        <w:t xml:space="preserve"> approach</w:t>
      </w:r>
      <w:r w:rsidRPr="00D761B3">
        <w:rPr>
          <w:rFonts w:asciiTheme="minorBidi" w:hAnsiTheme="minorBidi" w:cstheme="minorBidi"/>
          <w:b/>
          <w:sz w:val="32"/>
          <w:szCs w:val="32"/>
        </w:rPr>
        <w:t xml:space="preserve"> </w:t>
      </w:r>
    </w:p>
    <w:p w14:paraId="3117D641" w14:textId="77777777" w:rsidR="00D761B3" w:rsidRDefault="00D761B3" w:rsidP="00E35DEA">
      <w:pPr>
        <w:spacing w:before="120" w:after="0" w:line="240" w:lineRule="auto"/>
        <w:ind w:left="1134" w:right="1134"/>
        <w:jc w:val="center"/>
        <w:rPr>
          <w:rFonts w:asciiTheme="minorBidi" w:hAnsiTheme="minorBidi" w:cstheme="minorBidi"/>
          <w:b/>
          <w:sz w:val="20"/>
          <w:szCs w:val="20"/>
        </w:rPr>
      </w:pPr>
    </w:p>
    <w:p w14:paraId="7A83433E" w14:textId="77777777" w:rsidR="00D761B3" w:rsidRDefault="00D761B3" w:rsidP="00E35DEA">
      <w:pPr>
        <w:spacing w:before="120" w:after="0" w:line="240" w:lineRule="auto"/>
        <w:ind w:left="1134" w:right="1134"/>
        <w:jc w:val="center"/>
        <w:rPr>
          <w:rFonts w:asciiTheme="minorBidi" w:hAnsiTheme="minorBidi" w:cstheme="minorBidi"/>
          <w:b/>
          <w:sz w:val="20"/>
          <w:szCs w:val="20"/>
        </w:rPr>
      </w:pPr>
    </w:p>
    <w:p w14:paraId="18B7943E" w14:textId="77777777" w:rsidR="00455AA7" w:rsidRPr="00D761B3" w:rsidRDefault="00455AA7" w:rsidP="00E35DEA">
      <w:pPr>
        <w:spacing w:before="120" w:after="0" w:line="240" w:lineRule="auto"/>
        <w:ind w:left="1134" w:right="1134"/>
        <w:jc w:val="center"/>
        <w:rPr>
          <w:rFonts w:asciiTheme="minorBidi" w:hAnsiTheme="minorBidi" w:cstheme="minorBidi"/>
          <w:sz w:val="20"/>
          <w:szCs w:val="20"/>
        </w:rPr>
      </w:pPr>
      <w:r w:rsidRPr="00D761B3">
        <w:rPr>
          <w:rFonts w:asciiTheme="minorBidi" w:hAnsiTheme="minorBidi" w:cstheme="minorBidi"/>
          <w:b/>
          <w:sz w:val="20"/>
          <w:szCs w:val="20"/>
        </w:rPr>
        <w:t>Abstract</w:t>
      </w:r>
    </w:p>
    <w:p w14:paraId="55BEC598" w14:textId="0AF57256" w:rsidR="0077341D" w:rsidRPr="00D761B3" w:rsidRDefault="0077341D" w:rsidP="00D761B3">
      <w:pPr>
        <w:spacing w:before="120" w:after="0" w:line="240" w:lineRule="auto"/>
        <w:ind w:left="567" w:right="566"/>
        <w:jc w:val="both"/>
        <w:rPr>
          <w:rFonts w:asciiTheme="minorBidi" w:hAnsiTheme="minorBidi" w:cstheme="minorBidi"/>
          <w:sz w:val="20"/>
          <w:szCs w:val="20"/>
        </w:rPr>
      </w:pPr>
      <w:r w:rsidRPr="00D761B3">
        <w:rPr>
          <w:rFonts w:asciiTheme="minorBidi" w:hAnsiTheme="minorBidi" w:cstheme="minorBidi"/>
          <w:sz w:val="20"/>
          <w:szCs w:val="20"/>
        </w:rPr>
        <w:t>Considering that the courses of study are different in universities, students' academic achievement, which is often measured in terms of their academic grade point average, has close relationship with the students' various learning styles. In this research, the relationship between learning styles of the students of Farhangian University of Khuzestan Province and Kolb’s learning styles was investigated and their future successes were predicted. The sample</w:t>
      </w:r>
      <w:r w:rsidR="009B09FF">
        <w:rPr>
          <w:rFonts w:asciiTheme="minorBidi" w:hAnsiTheme="minorBidi" w:cstheme="minorBidi"/>
          <w:sz w:val="20"/>
          <w:szCs w:val="20"/>
        </w:rPr>
        <w:t xml:space="preserve"> were</w:t>
      </w:r>
      <w:r w:rsidRPr="00D761B3">
        <w:rPr>
          <w:rFonts w:asciiTheme="minorBidi" w:hAnsiTheme="minorBidi" w:cstheme="minorBidi"/>
          <w:sz w:val="20"/>
          <w:szCs w:val="20"/>
        </w:rPr>
        <w:t xml:space="preserve"> 234 </w:t>
      </w:r>
      <w:r w:rsidR="00101F0B">
        <w:rPr>
          <w:rFonts w:asciiTheme="minorBidi" w:hAnsiTheme="minorBidi" w:cstheme="minorBidi"/>
          <w:sz w:val="20"/>
          <w:szCs w:val="20"/>
        </w:rPr>
        <w:t>pre-service teacher</w:t>
      </w:r>
      <w:r w:rsidR="009B09FF">
        <w:rPr>
          <w:rFonts w:asciiTheme="minorBidi" w:hAnsiTheme="minorBidi" w:cstheme="minorBidi"/>
          <w:sz w:val="20"/>
          <w:szCs w:val="20"/>
        </w:rPr>
        <w:t>s</w:t>
      </w:r>
      <w:r w:rsidRPr="00D761B3">
        <w:rPr>
          <w:rFonts w:asciiTheme="minorBidi" w:hAnsiTheme="minorBidi" w:cstheme="minorBidi"/>
          <w:sz w:val="20"/>
          <w:szCs w:val="20"/>
        </w:rPr>
        <w:t xml:space="preserve"> who randomly</w:t>
      </w:r>
      <w:r w:rsidR="009B09FF">
        <w:rPr>
          <w:rFonts w:asciiTheme="minorBidi" w:hAnsiTheme="minorBidi" w:cstheme="minorBidi"/>
          <w:sz w:val="20"/>
          <w:szCs w:val="20"/>
        </w:rPr>
        <w:t xml:space="preserve"> collected</w:t>
      </w:r>
      <w:r w:rsidRPr="00D761B3">
        <w:rPr>
          <w:rFonts w:asciiTheme="minorBidi" w:hAnsiTheme="minorBidi" w:cstheme="minorBidi"/>
          <w:sz w:val="20"/>
          <w:szCs w:val="20"/>
        </w:rPr>
        <w:t xml:space="preserve">. </w:t>
      </w:r>
      <w:r w:rsidR="009B09FF">
        <w:rPr>
          <w:rFonts w:asciiTheme="minorBidi" w:hAnsiTheme="minorBidi" w:cstheme="minorBidi"/>
          <w:sz w:val="20"/>
          <w:szCs w:val="20"/>
        </w:rPr>
        <w:t>T</w:t>
      </w:r>
      <w:r w:rsidRPr="00D761B3">
        <w:rPr>
          <w:rFonts w:asciiTheme="minorBidi" w:hAnsiTheme="minorBidi" w:cstheme="minorBidi"/>
          <w:sz w:val="20"/>
          <w:szCs w:val="20"/>
        </w:rPr>
        <w:t xml:space="preserve">he standard questionnaire of Kolb’s learning styles with 12 questions in the form of 4 components </w:t>
      </w:r>
      <w:r w:rsidR="009B09FF">
        <w:rPr>
          <w:rFonts w:asciiTheme="minorBidi" w:hAnsiTheme="minorBidi" w:cstheme="minorBidi"/>
          <w:sz w:val="20"/>
          <w:szCs w:val="20"/>
        </w:rPr>
        <w:t xml:space="preserve"> was used. The</w:t>
      </w:r>
      <w:r w:rsidRPr="00D761B3">
        <w:rPr>
          <w:rFonts w:asciiTheme="minorBidi" w:hAnsiTheme="minorBidi" w:cstheme="minorBidi"/>
          <w:sz w:val="20"/>
          <w:szCs w:val="20"/>
        </w:rPr>
        <w:t xml:space="preserve"> Cronbach's alpha </w:t>
      </w:r>
      <w:r w:rsidR="009B09FF">
        <w:rPr>
          <w:rFonts w:asciiTheme="minorBidi" w:hAnsiTheme="minorBidi" w:cstheme="minorBidi"/>
          <w:sz w:val="20"/>
          <w:szCs w:val="20"/>
        </w:rPr>
        <w:t xml:space="preserve">was </w:t>
      </w:r>
      <w:r w:rsidR="009B09FF" w:rsidRPr="00D761B3">
        <w:rPr>
          <w:rFonts w:asciiTheme="minorBidi" w:hAnsiTheme="minorBidi" w:cstheme="minorBidi"/>
          <w:sz w:val="20"/>
          <w:szCs w:val="20"/>
        </w:rPr>
        <w:t>0.88</w:t>
      </w:r>
      <w:r w:rsidRPr="00D761B3">
        <w:rPr>
          <w:rFonts w:asciiTheme="minorBidi" w:hAnsiTheme="minorBidi" w:cstheme="minorBidi"/>
          <w:sz w:val="20"/>
          <w:szCs w:val="20"/>
        </w:rPr>
        <w:t xml:space="preserve">. </w:t>
      </w:r>
      <w:r w:rsidR="009B09FF">
        <w:rPr>
          <w:rFonts w:asciiTheme="minorBidi" w:hAnsiTheme="minorBidi" w:cstheme="minorBidi"/>
          <w:sz w:val="20"/>
          <w:szCs w:val="20"/>
        </w:rPr>
        <w:t>the d</w:t>
      </w:r>
      <w:r w:rsidRPr="00D761B3">
        <w:rPr>
          <w:rFonts w:asciiTheme="minorBidi" w:hAnsiTheme="minorBidi" w:cstheme="minorBidi"/>
          <w:sz w:val="20"/>
          <w:szCs w:val="20"/>
        </w:rPr>
        <w:t xml:space="preserve">ata analysis with Pearson correlation coefficient showed that there was a direct and significant relationship between </w:t>
      </w:r>
      <w:r w:rsidR="00101F0B">
        <w:rPr>
          <w:rFonts w:asciiTheme="minorBidi" w:hAnsiTheme="minorBidi" w:cstheme="minorBidi"/>
          <w:sz w:val="20"/>
          <w:szCs w:val="20"/>
        </w:rPr>
        <w:t>pre-service teacher</w:t>
      </w:r>
      <w:r w:rsidRPr="00D761B3">
        <w:rPr>
          <w:rFonts w:asciiTheme="minorBidi" w:hAnsiTheme="minorBidi" w:cstheme="minorBidi"/>
          <w:sz w:val="20"/>
          <w:szCs w:val="20"/>
        </w:rPr>
        <w:t xml:space="preserve">s' learning style and </w:t>
      </w:r>
      <w:r w:rsidR="00101F0B">
        <w:rPr>
          <w:rFonts w:asciiTheme="minorBidi" w:hAnsiTheme="minorBidi" w:cstheme="minorBidi"/>
          <w:sz w:val="20"/>
          <w:szCs w:val="20"/>
        </w:rPr>
        <w:t>pre-service teacher</w:t>
      </w:r>
      <w:r w:rsidRPr="00D761B3">
        <w:rPr>
          <w:rFonts w:asciiTheme="minorBidi" w:hAnsiTheme="minorBidi" w:cstheme="minorBidi"/>
          <w:sz w:val="20"/>
          <w:szCs w:val="20"/>
        </w:rPr>
        <w:t xml:space="preserve">s' academic achievement with grade point average criterion. On the other hand, using concurrent regression test, it was specified that both </w:t>
      </w:r>
      <w:r w:rsidR="00CF2EF2">
        <w:rPr>
          <w:rFonts w:asciiTheme="minorBidi" w:hAnsiTheme="minorBidi" w:cstheme="minorBidi"/>
          <w:sz w:val="20"/>
          <w:szCs w:val="20"/>
        </w:rPr>
        <w:t>assimilating</w:t>
      </w:r>
      <w:r w:rsidRPr="00D761B3">
        <w:rPr>
          <w:rFonts w:asciiTheme="minorBidi" w:hAnsiTheme="minorBidi" w:cstheme="minorBidi"/>
          <w:sz w:val="20"/>
          <w:szCs w:val="20"/>
        </w:rPr>
        <w:t xml:space="preserve"> and divergent learning styles had the prediction capability </w:t>
      </w:r>
      <w:r w:rsidR="009B09FF">
        <w:rPr>
          <w:rFonts w:asciiTheme="minorBidi" w:hAnsiTheme="minorBidi" w:cstheme="minorBidi"/>
          <w:sz w:val="20"/>
          <w:szCs w:val="20"/>
        </w:rPr>
        <w:t>for</w:t>
      </w:r>
      <w:r w:rsidRPr="00D761B3">
        <w:rPr>
          <w:rFonts w:asciiTheme="minorBidi" w:hAnsiTheme="minorBidi" w:cstheme="minorBidi"/>
          <w:sz w:val="20"/>
          <w:szCs w:val="20"/>
        </w:rPr>
        <w:t xml:space="preserve"> academic achievement of the </w:t>
      </w:r>
      <w:r w:rsidR="00101F0B">
        <w:rPr>
          <w:rFonts w:asciiTheme="minorBidi" w:hAnsiTheme="minorBidi" w:cstheme="minorBidi"/>
          <w:sz w:val="20"/>
          <w:szCs w:val="20"/>
        </w:rPr>
        <w:t>pre-service teacher</w:t>
      </w:r>
      <w:r w:rsidRPr="00D761B3">
        <w:rPr>
          <w:rFonts w:asciiTheme="minorBidi" w:hAnsiTheme="minorBidi" w:cstheme="minorBidi"/>
          <w:sz w:val="20"/>
          <w:szCs w:val="20"/>
        </w:rPr>
        <w:t xml:space="preserve">s with the </w:t>
      </w:r>
      <w:r w:rsidR="009B09FF" w:rsidRPr="00D761B3">
        <w:rPr>
          <w:rFonts w:asciiTheme="minorBidi" w:hAnsiTheme="minorBidi" w:cstheme="minorBidi"/>
          <w:sz w:val="20"/>
          <w:szCs w:val="20"/>
        </w:rPr>
        <w:t xml:space="preserve">average </w:t>
      </w:r>
      <w:r w:rsidRPr="00D761B3">
        <w:rPr>
          <w:rFonts w:asciiTheme="minorBidi" w:hAnsiTheme="minorBidi" w:cstheme="minorBidi"/>
          <w:sz w:val="20"/>
          <w:szCs w:val="20"/>
        </w:rPr>
        <w:t>grade point criterion.</w:t>
      </w:r>
    </w:p>
    <w:p w14:paraId="12AF4578" w14:textId="0E58AF2B" w:rsidR="0077341D" w:rsidRPr="00D761B3" w:rsidRDefault="0077341D" w:rsidP="00E342CE">
      <w:pPr>
        <w:spacing w:before="120" w:after="0" w:line="240" w:lineRule="auto"/>
        <w:ind w:left="1701" w:right="566" w:hanging="1134"/>
        <w:jc w:val="both"/>
        <w:rPr>
          <w:rFonts w:asciiTheme="minorBidi" w:hAnsiTheme="minorBidi" w:cstheme="minorBidi"/>
          <w:bCs/>
          <w:sz w:val="20"/>
          <w:szCs w:val="20"/>
        </w:rPr>
      </w:pPr>
      <w:r w:rsidRPr="00D761B3">
        <w:rPr>
          <w:rFonts w:asciiTheme="minorBidi" w:hAnsiTheme="minorBidi" w:cstheme="minorBidi"/>
          <w:b/>
          <w:bCs/>
          <w:sz w:val="20"/>
          <w:szCs w:val="20"/>
        </w:rPr>
        <w:t>Keywords</w:t>
      </w:r>
      <w:r w:rsidRPr="00D761B3">
        <w:rPr>
          <w:rFonts w:asciiTheme="minorBidi" w:hAnsiTheme="minorBidi" w:cstheme="minorBidi"/>
          <w:iCs/>
          <w:sz w:val="20"/>
          <w:szCs w:val="20"/>
        </w:rPr>
        <w:t xml:space="preserve"> :</w:t>
      </w:r>
      <w:r w:rsidRPr="00D761B3">
        <w:rPr>
          <w:rFonts w:asciiTheme="minorBidi" w:hAnsiTheme="minorBidi" w:cstheme="minorBidi"/>
          <w:bCs/>
          <w:sz w:val="20"/>
          <w:szCs w:val="20"/>
        </w:rPr>
        <w:t>Learning Style, Farhangian University, Academic Success, Prediction,</w:t>
      </w:r>
      <w:r w:rsidR="009B09FF">
        <w:rPr>
          <w:rFonts w:asciiTheme="minorBidi" w:hAnsiTheme="minorBidi" w:cstheme="minorBidi"/>
          <w:bCs/>
          <w:sz w:val="20"/>
          <w:szCs w:val="20"/>
        </w:rPr>
        <w:t xml:space="preserve"> </w:t>
      </w:r>
      <w:r w:rsidRPr="00D761B3">
        <w:rPr>
          <w:rFonts w:asciiTheme="minorBidi" w:hAnsiTheme="minorBidi" w:cstheme="minorBidi"/>
          <w:bCs/>
          <w:sz w:val="20"/>
          <w:szCs w:val="20"/>
        </w:rPr>
        <w:t>Kolb</w:t>
      </w:r>
      <w:r w:rsidR="00E342CE">
        <w:rPr>
          <w:rFonts w:asciiTheme="minorBidi" w:hAnsiTheme="minorBidi" w:cstheme="minorBidi"/>
          <w:bCs/>
          <w:sz w:val="20"/>
          <w:szCs w:val="20"/>
        </w:rPr>
        <w:t xml:space="preserve">, </w:t>
      </w:r>
      <w:r w:rsidR="00101F0B">
        <w:rPr>
          <w:rFonts w:asciiTheme="minorBidi" w:hAnsiTheme="minorBidi" w:cstheme="minorBidi"/>
          <w:sz w:val="20"/>
          <w:szCs w:val="20"/>
        </w:rPr>
        <w:t>pre-service teacher</w:t>
      </w:r>
      <w:r w:rsidR="00E342CE" w:rsidRPr="00D761B3">
        <w:rPr>
          <w:rFonts w:asciiTheme="minorBidi" w:hAnsiTheme="minorBidi" w:cstheme="minorBidi"/>
          <w:sz w:val="20"/>
          <w:szCs w:val="20"/>
        </w:rPr>
        <w:t>s</w:t>
      </w:r>
    </w:p>
    <w:p w14:paraId="6908B9A0" w14:textId="77777777" w:rsidR="00D761B3" w:rsidRDefault="00D761B3" w:rsidP="0077341D">
      <w:pPr>
        <w:spacing w:after="120" w:line="240" w:lineRule="auto"/>
        <w:jc w:val="both"/>
        <w:rPr>
          <w:rFonts w:asciiTheme="minorBidi" w:hAnsiTheme="minorBidi" w:cstheme="minorBidi"/>
          <w:b/>
          <w:bCs/>
        </w:rPr>
      </w:pPr>
    </w:p>
    <w:p w14:paraId="0EC60F56" w14:textId="77777777" w:rsidR="00351F41" w:rsidRDefault="00351F41" w:rsidP="0077341D">
      <w:pPr>
        <w:spacing w:after="120" w:line="240" w:lineRule="auto"/>
        <w:jc w:val="both"/>
        <w:rPr>
          <w:rFonts w:asciiTheme="minorBidi" w:hAnsiTheme="minorBidi" w:cstheme="minorBidi"/>
          <w:b/>
          <w:bCs/>
        </w:rPr>
      </w:pPr>
    </w:p>
    <w:p w14:paraId="5F471268" w14:textId="77777777" w:rsidR="0077341D" w:rsidRPr="00D761B3" w:rsidRDefault="0077341D" w:rsidP="00D761B3">
      <w:pPr>
        <w:spacing w:after="120" w:line="240" w:lineRule="auto"/>
        <w:ind w:left="-284" w:right="-285"/>
        <w:jc w:val="both"/>
        <w:rPr>
          <w:rFonts w:asciiTheme="minorBidi" w:hAnsiTheme="minorBidi" w:cstheme="minorBidi"/>
          <w:b/>
          <w:bCs/>
          <w:sz w:val="24"/>
          <w:szCs w:val="24"/>
        </w:rPr>
      </w:pPr>
      <w:r w:rsidRPr="00D761B3">
        <w:rPr>
          <w:rFonts w:asciiTheme="minorBidi" w:hAnsiTheme="minorBidi" w:cstheme="minorBidi"/>
          <w:b/>
          <w:bCs/>
          <w:sz w:val="24"/>
          <w:szCs w:val="24"/>
        </w:rPr>
        <w:t>Introduction</w:t>
      </w:r>
    </w:p>
    <w:p w14:paraId="449A1A84" w14:textId="3459CF18" w:rsidR="0077341D" w:rsidRPr="00D761B3" w:rsidRDefault="0077341D" w:rsidP="008A46D8">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The process of selecting students in Islamic Republic of Iran is based on the national entrance examination</w:t>
      </w:r>
      <w:r w:rsidR="001C6787">
        <w:rPr>
          <w:rFonts w:asciiTheme="minorBidi" w:hAnsiTheme="minorBidi" w:cstheme="minorBidi"/>
          <w:bCs/>
          <w:sz w:val="24"/>
          <w:szCs w:val="24"/>
        </w:rPr>
        <w:t>(Ashouri et al, 2021)</w:t>
      </w:r>
      <w:r w:rsidRPr="00D761B3">
        <w:rPr>
          <w:rFonts w:asciiTheme="minorBidi" w:hAnsiTheme="minorBidi" w:cstheme="minorBidi"/>
          <w:bCs/>
          <w:sz w:val="24"/>
          <w:szCs w:val="24"/>
        </w:rPr>
        <w:t>, and afterwards individuals are selected on the basis of scientific requirements such as raw score, scientific balance, scientific quality of other competitors, as well as individuals’ interest in selecting the course</w:t>
      </w:r>
      <w:r w:rsidR="001C6787">
        <w:rPr>
          <w:rFonts w:asciiTheme="minorBidi" w:hAnsiTheme="minorBidi" w:cstheme="minorBidi"/>
          <w:bCs/>
          <w:sz w:val="24"/>
          <w:szCs w:val="24"/>
        </w:rPr>
        <w:t>(</w:t>
      </w:r>
      <w:r w:rsidR="00735DC1" w:rsidRPr="007F5BA8">
        <w:rPr>
          <w:rFonts w:asciiTheme="minorBidi" w:hAnsiTheme="minorBidi" w:cstheme="minorBidi"/>
        </w:rPr>
        <w:t>Meraji</w:t>
      </w:r>
      <w:r w:rsidR="00735DC1">
        <w:rPr>
          <w:rFonts w:asciiTheme="minorBidi" w:hAnsiTheme="minorBidi" w:cstheme="minorBidi"/>
        </w:rPr>
        <w:t>, 2019</w:t>
      </w:r>
      <w:r w:rsidR="001C6787">
        <w:rPr>
          <w:rFonts w:asciiTheme="minorBidi" w:hAnsiTheme="minorBidi" w:cstheme="minorBidi"/>
          <w:bCs/>
          <w:sz w:val="24"/>
          <w:szCs w:val="24"/>
        </w:rPr>
        <w:t>)</w:t>
      </w:r>
      <w:r w:rsidRPr="00D761B3">
        <w:rPr>
          <w:rFonts w:asciiTheme="minorBidi" w:hAnsiTheme="minorBidi" w:cstheme="minorBidi"/>
          <w:bCs/>
          <w:sz w:val="24"/>
          <w:szCs w:val="24"/>
        </w:rPr>
        <w:t>. This process sometimes leads to the wrong selection of students or their academic decline during the years of their academic courses. For this reason, some students give up their studying or with little effort and eventually with minimum grades end up their study</w:t>
      </w:r>
      <w:r w:rsidR="008A46D8">
        <w:rPr>
          <w:rFonts w:asciiTheme="minorBidi" w:hAnsiTheme="minorBidi" w:cstheme="minorBidi"/>
          <w:bCs/>
          <w:sz w:val="24"/>
          <w:szCs w:val="24"/>
        </w:rPr>
        <w:t>(</w:t>
      </w:r>
      <w:r w:rsidR="008A46D8" w:rsidRPr="0080752F">
        <w:rPr>
          <w:rFonts w:asciiTheme="minorBidi" w:hAnsiTheme="minorBidi" w:cstheme="minorBidi"/>
          <w:lang w:val="en-US" w:eastAsia="tr-TR"/>
        </w:rPr>
        <w:t>Pourmohammadi</w:t>
      </w:r>
      <w:r w:rsidR="008A46D8">
        <w:rPr>
          <w:rFonts w:asciiTheme="minorBidi" w:hAnsiTheme="minorBidi" w:cstheme="minorBidi"/>
          <w:lang w:val="en-US" w:eastAsia="tr-TR"/>
        </w:rPr>
        <w:t xml:space="preserve"> et al, 2020; Kamali &amp; Rezaei, 2020</w:t>
      </w:r>
      <w:r w:rsidR="008A46D8">
        <w:rPr>
          <w:rFonts w:asciiTheme="minorBidi" w:hAnsiTheme="minorBidi" w:cstheme="minorBidi"/>
          <w:bCs/>
          <w:sz w:val="24"/>
          <w:szCs w:val="24"/>
        </w:rPr>
        <w:t>)</w:t>
      </w:r>
      <w:r w:rsidRPr="00D761B3">
        <w:rPr>
          <w:rFonts w:asciiTheme="minorBidi" w:hAnsiTheme="minorBidi" w:cstheme="minorBidi"/>
          <w:bCs/>
          <w:sz w:val="24"/>
          <w:szCs w:val="24"/>
        </w:rPr>
        <w:t>. This point creates important issues in the educational and planning processes of universities.</w:t>
      </w:r>
    </w:p>
    <w:p w14:paraId="25C94B3C" w14:textId="40B1506E" w:rsidR="00E342CE" w:rsidRDefault="00E342CE" w:rsidP="00101F0B">
      <w:pPr>
        <w:spacing w:after="120" w:line="240" w:lineRule="auto"/>
        <w:ind w:left="-284" w:right="-285"/>
        <w:jc w:val="both"/>
        <w:rPr>
          <w:rFonts w:asciiTheme="minorBidi" w:hAnsiTheme="minorBidi" w:cstheme="minorBidi"/>
          <w:bCs/>
          <w:sz w:val="24"/>
          <w:szCs w:val="24"/>
        </w:rPr>
      </w:pPr>
      <w:r w:rsidRPr="00E342CE">
        <w:rPr>
          <w:rFonts w:asciiTheme="minorBidi" w:hAnsiTheme="minorBidi" w:cstheme="minorBidi"/>
          <w:bCs/>
          <w:sz w:val="24"/>
          <w:szCs w:val="24"/>
        </w:rPr>
        <w:t xml:space="preserve">This becomes even more important when </w:t>
      </w:r>
      <w:r w:rsidR="00101F0B" w:rsidRPr="00101F0B">
        <w:rPr>
          <w:rFonts w:asciiTheme="minorBidi" w:hAnsiTheme="minorBidi" w:cstheme="minorBidi"/>
          <w:bCs/>
          <w:sz w:val="24"/>
          <w:szCs w:val="24"/>
        </w:rPr>
        <w:t>pre-service teacher</w:t>
      </w:r>
      <w:r w:rsidR="00101F0B">
        <w:rPr>
          <w:rFonts w:asciiTheme="minorBidi" w:hAnsiTheme="minorBidi" w:cstheme="minorBidi"/>
          <w:bCs/>
          <w:sz w:val="24"/>
          <w:szCs w:val="24"/>
        </w:rPr>
        <w:t>s</w:t>
      </w:r>
      <w:r w:rsidR="00101F0B" w:rsidRPr="00101F0B">
        <w:rPr>
          <w:rFonts w:asciiTheme="minorBidi" w:hAnsiTheme="minorBidi" w:cstheme="minorBidi"/>
          <w:bCs/>
          <w:sz w:val="24"/>
          <w:szCs w:val="24"/>
        </w:rPr>
        <w:t xml:space="preserve"> </w:t>
      </w:r>
      <w:r w:rsidRPr="00E342CE">
        <w:rPr>
          <w:rFonts w:asciiTheme="minorBidi" w:hAnsiTheme="minorBidi" w:cstheme="minorBidi"/>
          <w:bCs/>
          <w:sz w:val="24"/>
          <w:szCs w:val="24"/>
        </w:rPr>
        <w:t xml:space="preserve">are selected in the same process as other students. </w:t>
      </w:r>
      <w:r>
        <w:rPr>
          <w:rFonts w:asciiTheme="minorBidi" w:hAnsiTheme="minorBidi" w:cstheme="minorBidi"/>
          <w:bCs/>
          <w:sz w:val="24"/>
          <w:szCs w:val="24"/>
        </w:rPr>
        <w:t>practically</w:t>
      </w:r>
      <w:r w:rsidRPr="00E342CE">
        <w:rPr>
          <w:rFonts w:asciiTheme="minorBidi" w:hAnsiTheme="minorBidi" w:cstheme="minorBidi"/>
          <w:bCs/>
          <w:sz w:val="24"/>
          <w:szCs w:val="24"/>
        </w:rPr>
        <w:t xml:space="preserve">, </w:t>
      </w:r>
      <w:r w:rsidR="00101F0B" w:rsidRPr="00101F0B">
        <w:rPr>
          <w:rFonts w:asciiTheme="minorBidi" w:hAnsiTheme="minorBidi" w:cstheme="minorBidi"/>
          <w:bCs/>
          <w:sz w:val="24"/>
          <w:szCs w:val="24"/>
        </w:rPr>
        <w:t>pre-service teacher</w:t>
      </w:r>
      <w:r w:rsidR="00101F0B">
        <w:rPr>
          <w:rFonts w:asciiTheme="minorBidi" w:hAnsiTheme="minorBidi" w:cstheme="minorBidi"/>
          <w:bCs/>
          <w:sz w:val="24"/>
          <w:szCs w:val="24"/>
        </w:rPr>
        <w:t>s</w:t>
      </w:r>
      <w:r w:rsidR="00101F0B" w:rsidRPr="00101F0B">
        <w:rPr>
          <w:rFonts w:asciiTheme="minorBidi" w:hAnsiTheme="minorBidi" w:cstheme="minorBidi"/>
          <w:bCs/>
          <w:sz w:val="24"/>
          <w:szCs w:val="24"/>
        </w:rPr>
        <w:t xml:space="preserve"> </w:t>
      </w:r>
      <w:r>
        <w:rPr>
          <w:rFonts w:asciiTheme="minorBidi" w:hAnsiTheme="minorBidi" w:cstheme="minorBidi"/>
          <w:bCs/>
          <w:sz w:val="24"/>
          <w:szCs w:val="24"/>
        </w:rPr>
        <w:t xml:space="preserve">have been </w:t>
      </w:r>
      <w:r w:rsidRPr="00E342CE">
        <w:rPr>
          <w:rFonts w:asciiTheme="minorBidi" w:hAnsiTheme="minorBidi" w:cstheme="minorBidi"/>
          <w:bCs/>
          <w:sz w:val="24"/>
          <w:szCs w:val="24"/>
        </w:rPr>
        <w:t>choos</w:t>
      </w:r>
      <w:r>
        <w:rPr>
          <w:rFonts w:asciiTheme="minorBidi" w:hAnsiTheme="minorBidi" w:cstheme="minorBidi"/>
          <w:bCs/>
          <w:sz w:val="24"/>
          <w:szCs w:val="24"/>
        </w:rPr>
        <w:t>en i</w:t>
      </w:r>
      <w:r w:rsidRPr="00E342CE">
        <w:rPr>
          <w:rFonts w:asciiTheme="minorBidi" w:hAnsiTheme="minorBidi" w:cstheme="minorBidi"/>
          <w:bCs/>
          <w:sz w:val="24"/>
          <w:szCs w:val="24"/>
        </w:rPr>
        <w:t xml:space="preserve">n these fields, </w:t>
      </w:r>
      <w:r w:rsidR="00101F0B">
        <w:rPr>
          <w:rFonts w:asciiTheme="minorBidi" w:hAnsiTheme="minorBidi" w:cstheme="minorBidi"/>
          <w:bCs/>
          <w:sz w:val="24"/>
          <w:szCs w:val="24"/>
        </w:rPr>
        <w:t xml:space="preserve">based on this crucial fact that </w:t>
      </w:r>
      <w:r w:rsidRPr="00E342CE">
        <w:rPr>
          <w:rFonts w:asciiTheme="minorBidi" w:hAnsiTheme="minorBidi" w:cstheme="minorBidi"/>
          <w:bCs/>
          <w:sz w:val="24"/>
          <w:szCs w:val="24"/>
        </w:rPr>
        <w:t>no other scientific criterion is considered. While in the future, they are responsible for public education at the school level</w:t>
      </w:r>
      <w:r w:rsidR="00101F0B">
        <w:rPr>
          <w:rFonts w:asciiTheme="minorBidi" w:hAnsiTheme="minorBidi" w:cstheme="minorBidi"/>
          <w:bCs/>
          <w:sz w:val="24"/>
          <w:szCs w:val="24"/>
        </w:rPr>
        <w:t>s</w:t>
      </w:r>
      <w:r w:rsidRPr="00E342CE">
        <w:rPr>
          <w:rFonts w:asciiTheme="minorBidi" w:hAnsiTheme="minorBidi" w:cstheme="minorBidi"/>
          <w:bCs/>
          <w:sz w:val="24"/>
          <w:szCs w:val="24"/>
        </w:rPr>
        <w:t>.</w:t>
      </w:r>
    </w:p>
    <w:p w14:paraId="536483B7" w14:textId="304B9D1C" w:rsidR="0077341D" w:rsidRPr="00D761B3" w:rsidRDefault="0077341D" w:rsidP="00856A32">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 xml:space="preserve">On the other hand, learning styles have always been proposed as one of the most important factors in education and considered by researchers ((Demirtas &amp; Egilmez, 2018; Aubrey and Reilly, 2015). The processes learning have a bilateral relationship </w:t>
      </w:r>
      <w:r w:rsidR="00CC6AB2">
        <w:rPr>
          <w:rFonts w:asciiTheme="minorBidi" w:hAnsiTheme="minorBidi" w:cstheme="minorBidi"/>
          <w:bCs/>
          <w:sz w:val="24"/>
          <w:szCs w:val="24"/>
        </w:rPr>
        <w:t>with teaching</w:t>
      </w:r>
      <w:r w:rsidR="00CC6AB2" w:rsidRPr="00D761B3">
        <w:rPr>
          <w:rFonts w:asciiTheme="minorBidi" w:hAnsiTheme="minorBidi" w:cstheme="minorBidi"/>
          <w:bCs/>
          <w:sz w:val="24"/>
          <w:szCs w:val="24"/>
        </w:rPr>
        <w:t xml:space="preserve"> </w:t>
      </w:r>
      <w:r w:rsidR="00C617CA">
        <w:rPr>
          <w:rFonts w:asciiTheme="minorBidi" w:hAnsiTheme="minorBidi" w:cstheme="minorBidi"/>
          <w:bCs/>
          <w:sz w:val="24"/>
          <w:szCs w:val="24"/>
        </w:rPr>
        <w:t>in different aspects of educational systems</w:t>
      </w:r>
      <w:r w:rsidRPr="00D761B3">
        <w:rPr>
          <w:rFonts w:asciiTheme="minorBidi" w:hAnsiTheme="minorBidi" w:cstheme="minorBidi"/>
          <w:bCs/>
          <w:sz w:val="24"/>
          <w:szCs w:val="24"/>
        </w:rPr>
        <w:t xml:space="preserve"> including public and higher education, formal or informal, (Izadi and Mohammadzadeh, 2007) and refer to the </w:t>
      </w:r>
      <w:r w:rsidR="00CC6AB2" w:rsidRPr="00CC6AB2">
        <w:rPr>
          <w:rFonts w:asciiTheme="minorBidi" w:hAnsiTheme="minorBidi" w:cstheme="minorBidi"/>
          <w:bCs/>
          <w:sz w:val="24"/>
          <w:szCs w:val="24"/>
        </w:rPr>
        <w:lastRenderedPageBreak/>
        <w:t>alteration of behaviour as a result of individual experience</w:t>
      </w:r>
      <w:r w:rsidRPr="00D761B3">
        <w:rPr>
          <w:rFonts w:asciiTheme="minorBidi" w:hAnsiTheme="minorBidi" w:cstheme="minorBidi"/>
          <w:bCs/>
          <w:sz w:val="24"/>
          <w:szCs w:val="24"/>
        </w:rPr>
        <w:t>(</w:t>
      </w:r>
      <w:r w:rsidR="00945B22">
        <w:rPr>
          <w:rFonts w:asciiTheme="minorBidi" w:hAnsiTheme="minorBidi" w:cstheme="minorBidi"/>
          <w:bCs/>
          <w:sz w:val="24"/>
          <w:szCs w:val="24"/>
        </w:rPr>
        <w:t xml:space="preserve">Encyclopedia </w:t>
      </w:r>
      <w:r w:rsidR="00CC6AB2">
        <w:rPr>
          <w:rFonts w:asciiTheme="minorBidi" w:hAnsiTheme="minorBidi" w:cstheme="minorBidi"/>
          <w:bCs/>
          <w:sz w:val="24"/>
          <w:szCs w:val="24"/>
        </w:rPr>
        <w:t xml:space="preserve">Britanica, 2021; </w:t>
      </w:r>
      <w:r w:rsidRPr="00D761B3">
        <w:rPr>
          <w:rFonts w:asciiTheme="minorBidi" w:hAnsiTheme="minorBidi" w:cstheme="minorBidi"/>
          <w:bCs/>
          <w:sz w:val="24"/>
          <w:szCs w:val="24"/>
        </w:rPr>
        <w:t xml:space="preserve">Shang, 2016), although these experiences or performed learning can also be the result of </w:t>
      </w:r>
      <w:r w:rsidR="00A77838">
        <w:rPr>
          <w:rFonts w:asciiTheme="minorBidi" w:hAnsiTheme="minorBidi" w:cstheme="minorBidi"/>
          <w:bCs/>
          <w:sz w:val="24"/>
          <w:szCs w:val="24"/>
        </w:rPr>
        <w:t>relation</w:t>
      </w:r>
      <w:r w:rsidRPr="00D761B3">
        <w:rPr>
          <w:rFonts w:asciiTheme="minorBidi" w:hAnsiTheme="minorBidi" w:cstheme="minorBidi"/>
          <w:bCs/>
          <w:sz w:val="24"/>
          <w:szCs w:val="24"/>
        </w:rPr>
        <w:t xml:space="preserve"> </w:t>
      </w:r>
      <w:r w:rsidR="00A77838">
        <w:rPr>
          <w:rFonts w:asciiTheme="minorBidi" w:hAnsiTheme="minorBidi" w:cstheme="minorBidi"/>
          <w:bCs/>
          <w:sz w:val="24"/>
          <w:szCs w:val="24"/>
        </w:rPr>
        <w:t>of learner</w:t>
      </w:r>
      <w:r w:rsidR="00856A32">
        <w:rPr>
          <w:rFonts w:asciiTheme="minorBidi" w:hAnsiTheme="minorBidi" w:cstheme="minorBidi"/>
          <w:bCs/>
          <w:sz w:val="24"/>
          <w:szCs w:val="24"/>
        </w:rPr>
        <w:t>s</w:t>
      </w:r>
      <w:r w:rsidR="00A77838">
        <w:rPr>
          <w:rFonts w:asciiTheme="minorBidi" w:hAnsiTheme="minorBidi" w:cstheme="minorBidi"/>
          <w:bCs/>
          <w:sz w:val="24"/>
          <w:szCs w:val="24"/>
        </w:rPr>
        <w:t xml:space="preserve"> </w:t>
      </w:r>
      <w:r w:rsidRPr="00D761B3">
        <w:rPr>
          <w:rFonts w:asciiTheme="minorBidi" w:hAnsiTheme="minorBidi" w:cstheme="minorBidi"/>
          <w:bCs/>
          <w:sz w:val="24"/>
          <w:szCs w:val="24"/>
        </w:rPr>
        <w:t xml:space="preserve">with the </w:t>
      </w:r>
      <w:r w:rsidR="00A77838">
        <w:rPr>
          <w:rFonts w:asciiTheme="minorBidi" w:hAnsiTheme="minorBidi" w:cstheme="minorBidi"/>
          <w:bCs/>
          <w:sz w:val="24"/>
          <w:szCs w:val="24"/>
        </w:rPr>
        <w:t xml:space="preserve">physical or </w:t>
      </w:r>
      <w:r w:rsidR="00A77838" w:rsidRPr="00D761B3">
        <w:rPr>
          <w:rFonts w:asciiTheme="minorBidi" w:hAnsiTheme="minorBidi" w:cstheme="minorBidi"/>
          <w:bCs/>
          <w:sz w:val="24"/>
          <w:szCs w:val="24"/>
        </w:rPr>
        <w:t xml:space="preserve">social </w:t>
      </w:r>
      <w:r w:rsidR="00A77838">
        <w:rPr>
          <w:rFonts w:asciiTheme="minorBidi" w:hAnsiTheme="minorBidi" w:cstheme="minorBidi"/>
          <w:bCs/>
          <w:sz w:val="24"/>
          <w:szCs w:val="24"/>
        </w:rPr>
        <w:t xml:space="preserve">environment </w:t>
      </w:r>
      <w:r w:rsidRPr="00D761B3">
        <w:rPr>
          <w:rFonts w:asciiTheme="minorBidi" w:hAnsiTheme="minorBidi" w:cstheme="minorBidi"/>
          <w:bCs/>
          <w:sz w:val="24"/>
          <w:szCs w:val="24"/>
        </w:rPr>
        <w:t xml:space="preserve">and </w:t>
      </w:r>
      <w:r w:rsidR="00856A32">
        <w:rPr>
          <w:rFonts w:asciiTheme="minorBidi" w:hAnsiTheme="minorBidi" w:cstheme="minorBidi"/>
          <w:bCs/>
          <w:sz w:val="24"/>
          <w:szCs w:val="24"/>
        </w:rPr>
        <w:t>mak</w:t>
      </w:r>
      <w:r w:rsidR="00A77838">
        <w:rPr>
          <w:rFonts w:asciiTheme="minorBidi" w:hAnsiTheme="minorBidi" w:cstheme="minorBidi"/>
          <w:bCs/>
          <w:sz w:val="24"/>
          <w:szCs w:val="24"/>
        </w:rPr>
        <w:t xml:space="preserve">e </w:t>
      </w:r>
      <w:r w:rsidR="00856A32">
        <w:rPr>
          <w:rFonts w:asciiTheme="minorBidi" w:hAnsiTheme="minorBidi" w:cstheme="minorBidi"/>
          <w:bCs/>
          <w:sz w:val="24"/>
          <w:szCs w:val="24"/>
        </w:rPr>
        <w:t xml:space="preserve">their </w:t>
      </w:r>
      <w:r w:rsidRPr="00D761B3">
        <w:rPr>
          <w:rFonts w:asciiTheme="minorBidi" w:hAnsiTheme="minorBidi" w:cstheme="minorBidi"/>
          <w:bCs/>
          <w:sz w:val="24"/>
          <w:szCs w:val="24"/>
        </w:rPr>
        <w:t>cognitive, attitude or skill structures (Hamdani, 2017). In this regard, organizing the educational environment, defining the interaction method of teachers with students, as well as the way of teaching to learn without awareness and recognition of the learners’ method and style of learning will not almost be possible (Aubrey and Reilly, 2015) or will include many mistakes that ultimately leads to the waste of resources and time. Undoubtedly, the point that what kind of learning style the students use in their learning process has a significant impact on the outcome and result of educational activities. The important point regarding curriculum designers and instructors is the awareness of these studying approaches and the factors affecting students' learning styles (Dawn et al., 2013). In other words, the learning skills of individuals or their learning styles are different from their preferences and tendencies. These learning styles are proposed as a proper indicator for understanding and knowing people (Fleming et al., 2011; Antelm-Lanzat et al, 2020).</w:t>
      </w:r>
    </w:p>
    <w:p w14:paraId="521DDCB8" w14:textId="4702EC6A"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In general, learning styles are divided into three</w:t>
      </w:r>
      <w:r w:rsidR="006265FF">
        <w:rPr>
          <w:rFonts w:asciiTheme="minorBidi" w:hAnsiTheme="minorBidi" w:cstheme="minorBidi"/>
          <w:bCs/>
          <w:sz w:val="24"/>
          <w:szCs w:val="24"/>
        </w:rPr>
        <w:t>, namely</w:t>
      </w:r>
      <w:r w:rsidRPr="00D761B3">
        <w:rPr>
          <w:rFonts w:asciiTheme="minorBidi" w:hAnsiTheme="minorBidi" w:cstheme="minorBidi"/>
          <w:bCs/>
          <w:sz w:val="24"/>
          <w:szCs w:val="24"/>
        </w:rPr>
        <w:t xml:space="preserve"> cognitive, emotional, and physiological categories that explain, in a relative stable way, how to perceive, act, and respond to the learning environment (Rahiminia, 2017; Amin Khandaghi and Rajaie, 2013). In cognitive learning styles, the type of one's perception of the subjects is emphasized. In addition, one remembers information, contemplates the points and solves the problems. Another type of learning style that includes the emotional characteristics of the learner, are said to the emotional learning styles that include individuals’ emotions related to the subject matters, educational activities, and so on. The third type of learning styles is physiological learning styles. These types of learning styles have biological aspect and include one's reactions to the physical environment affecting his/her learning, such as the way of designing the spaces, used colors, physical activities in training and so on (Zhang et al., 2012). But among the mentioned styles, the cognitive learning styles compared with other learning styles such as emotional and physiological learning styles have wider applications, because they are cognitive manifestation of individuals in information processing.</w:t>
      </w:r>
    </w:p>
    <w:p w14:paraId="36CE766F" w14:textId="77777777" w:rsidR="006265FF" w:rsidRDefault="006265FF" w:rsidP="00D761B3">
      <w:pPr>
        <w:spacing w:after="120" w:line="240" w:lineRule="auto"/>
        <w:ind w:left="-284" w:right="-285"/>
        <w:jc w:val="both"/>
        <w:rPr>
          <w:rFonts w:asciiTheme="minorBidi" w:hAnsiTheme="minorBidi" w:cstheme="minorBidi"/>
          <w:b/>
          <w:sz w:val="24"/>
          <w:szCs w:val="24"/>
        </w:rPr>
      </w:pPr>
    </w:p>
    <w:p w14:paraId="23A78D22" w14:textId="56347DE4" w:rsidR="0077341D" w:rsidRPr="00D761B3" w:rsidRDefault="0077341D" w:rsidP="00D761B3">
      <w:pPr>
        <w:spacing w:after="120" w:line="240" w:lineRule="auto"/>
        <w:ind w:left="-284" w:right="-285"/>
        <w:jc w:val="both"/>
        <w:rPr>
          <w:rFonts w:asciiTheme="minorBidi" w:hAnsiTheme="minorBidi" w:cstheme="minorBidi"/>
          <w:b/>
          <w:sz w:val="24"/>
          <w:szCs w:val="24"/>
        </w:rPr>
      </w:pPr>
      <w:r w:rsidRPr="00D761B3">
        <w:rPr>
          <w:rFonts w:asciiTheme="minorBidi" w:hAnsiTheme="minorBidi" w:cstheme="minorBidi"/>
          <w:b/>
          <w:sz w:val="24"/>
          <w:szCs w:val="24"/>
        </w:rPr>
        <w:t>Cognitive Learning Styles</w:t>
      </w:r>
    </w:p>
    <w:p w14:paraId="6DDE1C94" w14:textId="77777777"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The topic of learning style is a complex topic about which many studies have been performed over the past several decades that the result of these studies is to obtain seventy various models of learning styles (Coffield, 2004; Warning and Evans, 2013), among which five models of the learning styles of Dawn and Dawn, Felder and Silverman, Vark, Kolb, Gregoric are important and considerable, and the Kolb’s learning style is almost the most common and the most valid classification of learning styles used that has been used in the present research to predict academic achievements of the students of Farhangian University.</w:t>
      </w:r>
    </w:p>
    <w:p w14:paraId="7CFB41B0" w14:textId="77777777"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 xml:space="preserve">David Kolb has compiled his learning theory based on empirical learning. He therefore considers experience as a very important factor in learning (Hawk and King, 2007). According to the Kolb’s Learning Style Model, learners should go through a two-step process in dealing with data and information. The first step is data acquisition and understanding and the second one is data processing and conversion (Vega Román </w:t>
      </w:r>
      <w:r w:rsidRPr="00D761B3">
        <w:rPr>
          <w:rFonts w:asciiTheme="minorBidi" w:hAnsiTheme="minorBidi" w:cstheme="minorBidi"/>
          <w:bCs/>
          <w:sz w:val="24"/>
          <w:szCs w:val="24"/>
        </w:rPr>
        <w:lastRenderedPageBreak/>
        <w:t>&amp; Hugo Ruiz, 2018). While data acquisition will be possible through two methods of objective experience learning and abstract conceptualization, information processing will be possible by the use of contemplative observation learning and active experimentation (Sarchami and Hosseini, 2006).</w:t>
      </w:r>
    </w:p>
    <w:p w14:paraId="4E13FABE" w14:textId="77777777"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People who are in the process of objective experience learning often learn through specific experiences and examples proposed in interpersonal and group discussions and are sensitive towards their own and others’ feelings to the proposed concepts. It should be considered that this learning stage has application in the informal setting and the role of professor, teacher, or trainer in connection to this form of learning is empathy and facilitating (Evans, 2006).</w:t>
      </w:r>
    </w:p>
    <w:p w14:paraId="6F8723F6" w14:textId="77777777"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Contemplative observation style involves people who, before performing any action, carefully observe situations and see affairs from various angles. Learners in this style prefer to use visual and lecture methods in learning. In relation to the learners in this style, the professor, teacher or trainer is expected to play the role of a guide. Doing action on a systematic, pre-prediction designing basis and having a logical analytical process in thoughts are the characteristics of those who have an abstract conceptualization style. The mission of professors and teachers at this stage is to transfer information (Petersen and Kolb, 2017).</w:t>
      </w:r>
    </w:p>
    <w:p w14:paraId="2E7B8583" w14:textId="77777777"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The last style of learning in Kolb's learning style is active experimentation method. People who use this style have a relatively high ability to do affairs and are risk taking. These people tend to influence others and generally prefer individual activity-based learning situations over group activities. Professors and teachers in this style specify for the learner how to do work (Kolb, 2014).</w:t>
      </w:r>
    </w:p>
    <w:p w14:paraId="53BDB0DB" w14:textId="7B690C2B" w:rsidR="0077341D" w:rsidRPr="00D761B3" w:rsidRDefault="0077341D" w:rsidP="00351F41">
      <w:pPr>
        <w:spacing w:after="120" w:line="240" w:lineRule="auto"/>
        <w:ind w:left="-284" w:right="-285"/>
        <w:jc w:val="both"/>
        <w:rPr>
          <w:rFonts w:asciiTheme="minorBidi" w:hAnsiTheme="minorBidi" w:cstheme="minorBidi"/>
          <w:bCs/>
          <w:sz w:val="24"/>
          <w:szCs w:val="24"/>
        </w:rPr>
      </w:pPr>
      <w:r w:rsidRPr="00D761B3">
        <w:rPr>
          <w:rFonts w:asciiTheme="minorBidi" w:hAnsiTheme="minorBidi" w:cstheme="minorBidi"/>
          <w:bCs/>
          <w:sz w:val="24"/>
          <w:szCs w:val="24"/>
        </w:rPr>
        <w:t xml:space="preserve">According to the Kolb's theory, through combining these four styles, four divergent, convergent, </w:t>
      </w:r>
      <w:r w:rsidR="00CF2EF2">
        <w:rPr>
          <w:rFonts w:asciiTheme="minorBidi" w:hAnsiTheme="minorBidi" w:cstheme="minorBidi"/>
          <w:bCs/>
          <w:sz w:val="24"/>
          <w:szCs w:val="24"/>
        </w:rPr>
        <w:t>assimilating</w:t>
      </w:r>
      <w:r w:rsidRPr="00D761B3">
        <w:rPr>
          <w:rFonts w:asciiTheme="minorBidi" w:hAnsiTheme="minorBidi" w:cstheme="minorBidi"/>
          <w:bCs/>
          <w:sz w:val="24"/>
          <w:szCs w:val="24"/>
        </w:rPr>
        <w:t xml:space="preserve">, and adaptive learning styles are formed to determine the individual's learning style. By combining the learning styles of objective experience learning and contemplative observation, the divergent learning style is obtained. People with this learning style are more successful in investigating objective situations from various angles and organizing some relationships. The convergent style is the result of the combination of abstract conceptualization and active experimentation learning styles. Since people who have this learning style apply thoughts in practice, they are more successful in specialized jobs and technological tasks, and in fact have the ability of solving problems and decide based on existing solutions. Through combining contemplative observation learning and abstract conceptualization, the </w:t>
      </w:r>
      <w:r w:rsidR="00CF2EF2">
        <w:rPr>
          <w:rFonts w:asciiTheme="minorBidi" w:hAnsiTheme="minorBidi" w:cstheme="minorBidi"/>
          <w:bCs/>
          <w:sz w:val="24"/>
          <w:szCs w:val="24"/>
        </w:rPr>
        <w:t>assimilating</w:t>
      </w:r>
      <w:r w:rsidRPr="00D761B3">
        <w:rPr>
          <w:rFonts w:asciiTheme="minorBidi" w:hAnsiTheme="minorBidi" w:cstheme="minorBidi"/>
          <w:bCs/>
          <w:sz w:val="24"/>
          <w:szCs w:val="24"/>
        </w:rPr>
        <w:t xml:space="preserve"> learning style emerges. The ability to organize information and understand situations through abstract concepts is the properties of individuals of this learning style. And finally is the adaptive learning style that results from a combination of the two learning styles of objective experience learning and active experimentation. Among the characteristics of those with this learning style, the following cases can be mentioned: enjoyment from doing practical works, project execution and engaging oneself with new experiences and performing thoughts instead of logically analyzing them (Rahiminia et al., 2016; Aala et al., 2015). The general features of these styles can be observed in Table 1.</w:t>
      </w:r>
    </w:p>
    <w:p w14:paraId="5CA10D7A" w14:textId="77777777" w:rsidR="00351F41" w:rsidRPr="009807AD" w:rsidRDefault="00351F41" w:rsidP="00E90808">
      <w:pPr>
        <w:pStyle w:val="Caption"/>
        <w:keepNext/>
        <w:rPr>
          <w:rFonts w:asciiTheme="minorBidi" w:hAnsiTheme="minorBidi" w:cstheme="minorBidi"/>
          <w:i w:val="0"/>
          <w:iCs w:val="0"/>
          <w:color w:val="auto"/>
          <w:sz w:val="24"/>
          <w:szCs w:val="24"/>
        </w:rPr>
      </w:pPr>
      <w:r w:rsidRPr="009807AD">
        <w:rPr>
          <w:rFonts w:asciiTheme="minorBidi" w:hAnsiTheme="minorBidi" w:cstheme="minorBidi"/>
          <w:i w:val="0"/>
          <w:iCs w:val="0"/>
          <w:color w:val="auto"/>
          <w:sz w:val="24"/>
          <w:szCs w:val="24"/>
        </w:rPr>
        <w:lastRenderedPageBreak/>
        <w:t>Tabl</w:t>
      </w:r>
      <w:r w:rsidR="00E90808" w:rsidRPr="009807AD">
        <w:rPr>
          <w:rFonts w:asciiTheme="minorBidi" w:hAnsiTheme="minorBidi" w:cstheme="minorBidi"/>
          <w:i w:val="0"/>
          <w:iCs w:val="0"/>
          <w:color w:val="auto"/>
          <w:sz w:val="24"/>
          <w:szCs w:val="24"/>
        </w:rPr>
        <w:t>e</w:t>
      </w:r>
      <w:r w:rsidRPr="009807AD">
        <w:rPr>
          <w:rFonts w:asciiTheme="minorBidi" w:hAnsiTheme="minorBidi" w:cstheme="minorBidi"/>
          <w:i w:val="0"/>
          <w:iCs w:val="0"/>
          <w:color w:val="auto"/>
          <w:sz w:val="24"/>
          <w:szCs w:val="24"/>
        </w:rPr>
        <w:t xml:space="preserve"> </w:t>
      </w:r>
      <w:r w:rsidRPr="009807AD">
        <w:rPr>
          <w:rFonts w:asciiTheme="minorBidi" w:hAnsiTheme="minorBidi" w:cstheme="minorBidi"/>
          <w:i w:val="0"/>
          <w:iCs w:val="0"/>
          <w:color w:val="auto"/>
          <w:sz w:val="24"/>
          <w:szCs w:val="24"/>
        </w:rPr>
        <w:fldChar w:fldCharType="begin"/>
      </w:r>
      <w:r w:rsidRPr="009807AD">
        <w:rPr>
          <w:rFonts w:asciiTheme="minorBidi" w:hAnsiTheme="minorBidi" w:cstheme="minorBidi"/>
          <w:i w:val="0"/>
          <w:iCs w:val="0"/>
          <w:color w:val="auto"/>
          <w:sz w:val="24"/>
          <w:szCs w:val="24"/>
        </w:rPr>
        <w:instrText xml:space="preserve"> SEQ Tablo \* ARABIC </w:instrText>
      </w:r>
      <w:r w:rsidRPr="009807AD">
        <w:rPr>
          <w:rFonts w:asciiTheme="minorBidi" w:hAnsiTheme="minorBidi" w:cstheme="minorBidi"/>
          <w:i w:val="0"/>
          <w:iCs w:val="0"/>
          <w:color w:val="auto"/>
          <w:sz w:val="24"/>
          <w:szCs w:val="24"/>
        </w:rPr>
        <w:fldChar w:fldCharType="separate"/>
      </w:r>
      <w:r w:rsidRPr="009807AD">
        <w:rPr>
          <w:rFonts w:asciiTheme="minorBidi" w:hAnsiTheme="minorBidi" w:cstheme="minorBidi"/>
          <w:i w:val="0"/>
          <w:iCs w:val="0"/>
          <w:noProof/>
          <w:color w:val="auto"/>
          <w:sz w:val="24"/>
          <w:szCs w:val="24"/>
        </w:rPr>
        <w:t>1</w:t>
      </w:r>
      <w:r w:rsidRPr="009807AD">
        <w:rPr>
          <w:rFonts w:asciiTheme="minorBidi" w:hAnsiTheme="minorBidi" w:cstheme="minorBidi"/>
          <w:i w:val="0"/>
          <w:iCs w:val="0"/>
          <w:color w:val="auto"/>
          <w:sz w:val="24"/>
          <w:szCs w:val="24"/>
        </w:rPr>
        <w:fldChar w:fldCharType="end"/>
      </w:r>
    </w:p>
    <w:p w14:paraId="298EDF22" w14:textId="77777777" w:rsidR="00351F41" w:rsidRPr="00351F41" w:rsidRDefault="00351F41" w:rsidP="00351F41">
      <w:pPr>
        <w:pStyle w:val="Caption"/>
        <w:keepNext/>
        <w:rPr>
          <w:rFonts w:asciiTheme="minorBidi" w:hAnsiTheme="minorBidi" w:cstheme="minorBidi"/>
          <w:color w:val="auto"/>
          <w:sz w:val="24"/>
          <w:szCs w:val="24"/>
        </w:rPr>
      </w:pPr>
      <w:r w:rsidRPr="00351F41">
        <w:rPr>
          <w:rFonts w:asciiTheme="minorBidi" w:hAnsiTheme="minorBidi" w:cstheme="minorBidi"/>
          <w:color w:val="auto"/>
          <w:sz w:val="24"/>
          <w:szCs w:val="24"/>
          <w:lang w:val="en-US"/>
        </w:rPr>
        <w:t>General Characteristics of Learning Styles, Summarized from Kolb (2014)</w:t>
      </w:r>
    </w:p>
    <w:tbl>
      <w:tblPr>
        <w:tblStyle w:val="TableGrid"/>
        <w:tblW w:w="9357" w:type="dxa"/>
        <w:tblInd w:w="-431" w:type="dxa"/>
        <w:tblLayout w:type="fixed"/>
        <w:tblLook w:val="04A0" w:firstRow="1" w:lastRow="0" w:firstColumn="1" w:lastColumn="0" w:noHBand="0" w:noVBand="1"/>
      </w:tblPr>
      <w:tblGrid>
        <w:gridCol w:w="1702"/>
        <w:gridCol w:w="1985"/>
        <w:gridCol w:w="1984"/>
        <w:gridCol w:w="1985"/>
        <w:gridCol w:w="1701"/>
      </w:tblGrid>
      <w:tr w:rsidR="0077341D" w:rsidRPr="00D761B3" w14:paraId="5070876F" w14:textId="77777777" w:rsidTr="00B54075">
        <w:tc>
          <w:tcPr>
            <w:tcW w:w="1702" w:type="dxa"/>
            <w:tcBorders>
              <w:top w:val="single" w:sz="2" w:space="0" w:color="auto"/>
              <w:left w:val="nil"/>
              <w:bottom w:val="single" w:sz="2" w:space="0" w:color="auto"/>
              <w:right w:val="nil"/>
            </w:tcBorders>
            <w:shd w:val="clear" w:color="auto" w:fill="D9D9D9" w:themeFill="background1" w:themeFillShade="D9"/>
          </w:tcPr>
          <w:p w14:paraId="6912DEB6" w14:textId="77777777" w:rsidR="0077341D" w:rsidRPr="00D761B3" w:rsidRDefault="0077341D" w:rsidP="0077341D">
            <w:pPr>
              <w:jc w:val="both"/>
              <w:rPr>
                <w:rFonts w:asciiTheme="minorBidi" w:hAnsiTheme="minorBidi" w:cstheme="minorBidi"/>
                <w:sz w:val="18"/>
                <w:szCs w:val="18"/>
              </w:rPr>
            </w:pPr>
          </w:p>
        </w:tc>
        <w:tc>
          <w:tcPr>
            <w:tcW w:w="1985" w:type="dxa"/>
            <w:tcBorders>
              <w:top w:val="single" w:sz="2" w:space="0" w:color="auto"/>
              <w:left w:val="nil"/>
              <w:bottom w:val="single" w:sz="2" w:space="0" w:color="auto"/>
              <w:right w:val="nil"/>
            </w:tcBorders>
            <w:vAlign w:val="center"/>
          </w:tcPr>
          <w:p w14:paraId="13F6D146" w14:textId="77777777" w:rsidR="0077341D" w:rsidRPr="00B54075" w:rsidRDefault="0077341D" w:rsidP="0077341D">
            <w:pPr>
              <w:jc w:val="both"/>
              <w:rPr>
                <w:rFonts w:asciiTheme="minorBidi" w:hAnsiTheme="minorBidi" w:cstheme="minorBidi"/>
              </w:rPr>
            </w:pPr>
            <w:r w:rsidRPr="00B54075">
              <w:rPr>
                <w:rFonts w:asciiTheme="minorBidi" w:hAnsiTheme="minorBidi" w:cstheme="minorBidi"/>
              </w:rPr>
              <w:t>Divergent Learning Style</w:t>
            </w:r>
          </w:p>
        </w:tc>
        <w:tc>
          <w:tcPr>
            <w:tcW w:w="1984" w:type="dxa"/>
            <w:tcBorders>
              <w:top w:val="single" w:sz="2" w:space="0" w:color="auto"/>
              <w:left w:val="nil"/>
              <w:bottom w:val="single" w:sz="2" w:space="0" w:color="auto"/>
              <w:right w:val="nil"/>
            </w:tcBorders>
            <w:vAlign w:val="center"/>
          </w:tcPr>
          <w:p w14:paraId="7EC72625" w14:textId="77777777" w:rsidR="0077341D" w:rsidRPr="00B54075" w:rsidRDefault="0077341D" w:rsidP="0077341D">
            <w:pPr>
              <w:jc w:val="both"/>
              <w:rPr>
                <w:rFonts w:asciiTheme="minorBidi" w:hAnsiTheme="minorBidi" w:cstheme="minorBidi"/>
              </w:rPr>
            </w:pPr>
            <w:r w:rsidRPr="00B54075">
              <w:rPr>
                <w:rFonts w:asciiTheme="minorBidi" w:hAnsiTheme="minorBidi" w:cstheme="minorBidi"/>
              </w:rPr>
              <w:t>Convergent Learning Style</w:t>
            </w:r>
          </w:p>
        </w:tc>
        <w:tc>
          <w:tcPr>
            <w:tcW w:w="1985" w:type="dxa"/>
            <w:tcBorders>
              <w:top w:val="single" w:sz="2" w:space="0" w:color="auto"/>
              <w:left w:val="nil"/>
              <w:bottom w:val="single" w:sz="2" w:space="0" w:color="auto"/>
              <w:right w:val="nil"/>
            </w:tcBorders>
            <w:vAlign w:val="center"/>
          </w:tcPr>
          <w:p w14:paraId="390F50BA" w14:textId="39F47970" w:rsidR="0077341D" w:rsidRPr="00B54075" w:rsidRDefault="00CF2EF2" w:rsidP="0077341D">
            <w:pPr>
              <w:jc w:val="both"/>
              <w:rPr>
                <w:rFonts w:asciiTheme="minorBidi" w:hAnsiTheme="minorBidi" w:cstheme="minorBidi"/>
              </w:rPr>
            </w:pPr>
            <w:r w:rsidRPr="00B54075">
              <w:rPr>
                <w:rFonts w:asciiTheme="minorBidi" w:hAnsiTheme="minorBidi" w:cstheme="minorBidi"/>
              </w:rPr>
              <w:t>Assimilating</w:t>
            </w:r>
            <w:r w:rsidR="0077341D" w:rsidRPr="00B54075">
              <w:rPr>
                <w:rFonts w:asciiTheme="minorBidi" w:hAnsiTheme="minorBidi" w:cstheme="minorBidi"/>
              </w:rPr>
              <w:t xml:space="preserve"> Learning Style</w:t>
            </w:r>
          </w:p>
        </w:tc>
        <w:tc>
          <w:tcPr>
            <w:tcW w:w="1701" w:type="dxa"/>
            <w:tcBorders>
              <w:top w:val="single" w:sz="2" w:space="0" w:color="auto"/>
              <w:left w:val="nil"/>
              <w:bottom w:val="single" w:sz="2" w:space="0" w:color="auto"/>
              <w:right w:val="nil"/>
            </w:tcBorders>
            <w:vAlign w:val="center"/>
          </w:tcPr>
          <w:p w14:paraId="1B98D001" w14:textId="77777777" w:rsidR="0077341D" w:rsidRPr="00B54075" w:rsidRDefault="0077341D" w:rsidP="0077341D">
            <w:pPr>
              <w:jc w:val="both"/>
              <w:rPr>
                <w:rFonts w:asciiTheme="minorBidi" w:hAnsiTheme="minorBidi" w:cstheme="minorBidi"/>
              </w:rPr>
            </w:pPr>
            <w:r w:rsidRPr="00B54075">
              <w:rPr>
                <w:rFonts w:asciiTheme="minorBidi" w:hAnsiTheme="minorBidi" w:cstheme="minorBidi"/>
              </w:rPr>
              <w:t>Adaptive Learning Style</w:t>
            </w:r>
          </w:p>
        </w:tc>
      </w:tr>
      <w:tr w:rsidR="0077341D" w:rsidRPr="00D761B3" w14:paraId="1E09A1D7" w14:textId="77777777" w:rsidTr="00B54075">
        <w:tc>
          <w:tcPr>
            <w:tcW w:w="1702" w:type="dxa"/>
            <w:tcBorders>
              <w:top w:val="single" w:sz="2" w:space="0" w:color="auto"/>
              <w:left w:val="nil"/>
              <w:bottom w:val="single" w:sz="2" w:space="0" w:color="auto"/>
              <w:right w:val="nil"/>
            </w:tcBorders>
          </w:tcPr>
          <w:p w14:paraId="08089BB3" w14:textId="77777777" w:rsidR="0077341D" w:rsidRPr="00B54075" w:rsidRDefault="0077341D" w:rsidP="0077341D">
            <w:pPr>
              <w:jc w:val="both"/>
              <w:rPr>
                <w:rFonts w:asciiTheme="minorBidi" w:hAnsiTheme="minorBidi" w:cstheme="minorBidi"/>
                <w:sz w:val="18"/>
                <w:szCs w:val="18"/>
              </w:rPr>
            </w:pPr>
            <w:r w:rsidRPr="00B54075">
              <w:rPr>
                <w:rFonts w:asciiTheme="minorBidi" w:hAnsiTheme="minorBidi" w:cstheme="minorBidi"/>
              </w:rPr>
              <w:t>Characteristics</w:t>
            </w:r>
          </w:p>
        </w:tc>
        <w:tc>
          <w:tcPr>
            <w:tcW w:w="1985" w:type="dxa"/>
            <w:tcBorders>
              <w:top w:val="single" w:sz="2" w:space="0" w:color="auto"/>
              <w:left w:val="nil"/>
              <w:bottom w:val="single" w:sz="2" w:space="0" w:color="auto"/>
              <w:right w:val="nil"/>
            </w:tcBorders>
          </w:tcPr>
          <w:p w14:paraId="4D49C47E"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Learning through emotion and observation</w:t>
            </w:r>
          </w:p>
          <w:p w14:paraId="220404E5"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High creativity and imagination power</w:t>
            </w:r>
          </w:p>
          <w:p w14:paraId="0F3C86FB"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Seeing situations from various angles</w:t>
            </w:r>
          </w:p>
          <w:p w14:paraId="20131118"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Emotional</w:t>
            </w:r>
          </w:p>
          <w:p w14:paraId="16838B41"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Interested in creating relationship</w:t>
            </w:r>
          </w:p>
          <w:p w14:paraId="4F8205AB"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Interested in art and humanities courses</w:t>
            </w:r>
          </w:p>
          <w:p w14:paraId="4A204EC8" w14:textId="77777777" w:rsidR="0077341D" w:rsidRPr="00D761B3" w:rsidRDefault="0077341D" w:rsidP="00B54075">
            <w:pPr>
              <w:pBdr>
                <w:left w:val="single" w:sz="2" w:space="4" w:color="auto"/>
              </w:pBdr>
              <w:jc w:val="both"/>
              <w:rPr>
                <w:rFonts w:asciiTheme="minorBidi" w:hAnsiTheme="minorBidi" w:cstheme="minorBidi"/>
                <w:sz w:val="18"/>
                <w:szCs w:val="18"/>
              </w:rPr>
            </w:pPr>
            <w:r w:rsidRPr="00D761B3">
              <w:rPr>
                <w:rFonts w:asciiTheme="minorBidi" w:hAnsiTheme="minorBidi" w:cstheme="minorBidi"/>
                <w:sz w:val="18"/>
                <w:szCs w:val="18"/>
              </w:rPr>
              <w:t>• The consultants, experts of the organizations and managers</w:t>
            </w:r>
          </w:p>
        </w:tc>
        <w:tc>
          <w:tcPr>
            <w:tcW w:w="1984" w:type="dxa"/>
            <w:tcBorders>
              <w:top w:val="single" w:sz="2" w:space="0" w:color="auto"/>
              <w:left w:val="nil"/>
              <w:bottom w:val="single" w:sz="2" w:space="0" w:color="auto"/>
              <w:right w:val="nil"/>
            </w:tcBorders>
          </w:tcPr>
          <w:p w14:paraId="547B2A71"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Learning through thinking and action</w:t>
            </w:r>
          </w:p>
          <w:p w14:paraId="14181E73"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High ability to apply ideas and theories practically</w:t>
            </w:r>
          </w:p>
          <w:p w14:paraId="7C54DCBE"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Better performance in situations that there is only one solution for the problem</w:t>
            </w:r>
          </w:p>
          <w:p w14:paraId="5EA5635A"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Non-emotional and non-exciting</w:t>
            </w:r>
          </w:p>
          <w:p w14:paraId="09E15721"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Individualistic (lack of creating many relationships)</w:t>
            </w:r>
          </w:p>
          <w:p w14:paraId="24D841E4"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•Physics, Engineering and Computer Sciences, and so on</w:t>
            </w:r>
          </w:p>
        </w:tc>
        <w:tc>
          <w:tcPr>
            <w:tcW w:w="1985" w:type="dxa"/>
            <w:tcBorders>
              <w:top w:val="single" w:sz="2" w:space="0" w:color="auto"/>
              <w:left w:val="nil"/>
              <w:bottom w:val="single" w:sz="2" w:space="0" w:color="auto"/>
              <w:right w:val="nil"/>
            </w:tcBorders>
          </w:tcPr>
          <w:p w14:paraId="17648473"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Learning through thinking and observation</w:t>
            </w:r>
          </w:p>
          <w:p w14:paraId="0639E13C"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Understanding and generating inductive theories and reasoning</w:t>
            </w:r>
          </w:p>
          <w:p w14:paraId="758269C6"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Combining various approaches and observing them in a general context</w:t>
            </w:r>
          </w:p>
          <w:p w14:paraId="2720CCDD"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Individualistic (lack of creating many relationships)</w:t>
            </w:r>
          </w:p>
          <w:p w14:paraId="305FFE8C"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Accurate, thoughtful and logical</w:t>
            </w:r>
          </w:p>
          <w:p w14:paraId="6DB5068A"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Not paying attention to the practical application of theories and thoughts</w:t>
            </w:r>
          </w:p>
          <w:p w14:paraId="54C8D97D"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Basic Sciences and Mathematics</w:t>
            </w:r>
          </w:p>
          <w:p w14:paraId="384C65E7"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Researchers, planners and philosophers</w:t>
            </w:r>
          </w:p>
        </w:tc>
        <w:tc>
          <w:tcPr>
            <w:tcW w:w="1701" w:type="dxa"/>
            <w:tcBorders>
              <w:top w:val="single" w:sz="2" w:space="0" w:color="auto"/>
              <w:left w:val="nil"/>
              <w:bottom w:val="single" w:sz="2" w:space="0" w:color="auto"/>
              <w:right w:val="nil"/>
            </w:tcBorders>
          </w:tcPr>
          <w:p w14:paraId="65EE326C"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Learning through emotion and action</w:t>
            </w:r>
          </w:p>
          <w:p w14:paraId="7E113B76"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High ability to perform programs and experiments</w:t>
            </w:r>
          </w:p>
          <w:p w14:paraId="76232316"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Interested in new experiences</w:t>
            </w:r>
          </w:p>
          <w:p w14:paraId="3D0601B2"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Risk taking, fast-paced, and hasty</w:t>
            </w:r>
          </w:p>
          <w:p w14:paraId="2A7BE980"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Interested in the applicability of the issues</w:t>
            </w:r>
          </w:p>
          <w:p w14:paraId="6EB99330"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Relying on acquiring information from others</w:t>
            </w:r>
          </w:p>
          <w:p w14:paraId="60508169"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Solving problems intuitively and by try and error method</w:t>
            </w:r>
          </w:p>
          <w:p w14:paraId="0B81856B"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xml:space="preserve">• Interested in creating relationship </w:t>
            </w:r>
          </w:p>
          <w:p w14:paraId="02E81F69" w14:textId="77777777" w:rsidR="0077341D" w:rsidRPr="00D761B3" w:rsidRDefault="0077341D" w:rsidP="0077341D">
            <w:pPr>
              <w:jc w:val="both"/>
              <w:rPr>
                <w:rFonts w:asciiTheme="minorBidi" w:hAnsiTheme="minorBidi" w:cstheme="minorBidi"/>
                <w:sz w:val="18"/>
                <w:szCs w:val="18"/>
              </w:rPr>
            </w:pPr>
            <w:r w:rsidRPr="00D761B3">
              <w:rPr>
                <w:rFonts w:asciiTheme="minorBidi" w:hAnsiTheme="minorBidi" w:cstheme="minorBidi"/>
                <w:sz w:val="18"/>
                <w:szCs w:val="18"/>
              </w:rPr>
              <w:t xml:space="preserve">• Occupations such as nursing, teaching, marketing and salesman  </w:t>
            </w:r>
          </w:p>
        </w:tc>
      </w:tr>
    </w:tbl>
    <w:p w14:paraId="72926C67" w14:textId="77777777" w:rsidR="00D761B3" w:rsidRDefault="00D761B3" w:rsidP="0077341D">
      <w:pPr>
        <w:spacing w:after="120" w:line="240" w:lineRule="auto"/>
        <w:ind w:firstLine="567"/>
        <w:jc w:val="both"/>
        <w:rPr>
          <w:rFonts w:asciiTheme="minorBidi" w:hAnsiTheme="minorBidi" w:cstheme="minorBidi"/>
          <w:bCs/>
          <w:sz w:val="24"/>
          <w:szCs w:val="24"/>
        </w:rPr>
      </w:pPr>
    </w:p>
    <w:p w14:paraId="7CA4F21B" w14:textId="77777777" w:rsidR="007F7F04" w:rsidRDefault="0077341D" w:rsidP="00E90808">
      <w:pPr>
        <w:spacing w:after="120" w:line="240" w:lineRule="auto"/>
        <w:jc w:val="both"/>
        <w:rPr>
          <w:rFonts w:asciiTheme="minorBidi" w:hAnsiTheme="minorBidi" w:cstheme="minorBidi"/>
          <w:bCs/>
          <w:sz w:val="24"/>
          <w:szCs w:val="24"/>
        </w:rPr>
      </w:pPr>
      <w:r w:rsidRPr="00D761B3">
        <w:rPr>
          <w:rFonts w:asciiTheme="minorBidi" w:hAnsiTheme="minorBidi" w:cstheme="minorBidi"/>
          <w:bCs/>
          <w:sz w:val="24"/>
          <w:szCs w:val="24"/>
        </w:rPr>
        <w:t>Researchers believe that if professors and planners pay attention to learning styles at various educational levels, it facilitates learning and educational processes and helps learners to become more efficient in choosing the course and occupational situations (Sud</w:t>
      </w:r>
      <w:r w:rsidR="00503475">
        <w:rPr>
          <w:rFonts w:asciiTheme="minorBidi" w:hAnsiTheme="minorBidi" w:cstheme="minorBidi"/>
          <w:bCs/>
          <w:sz w:val="24"/>
          <w:szCs w:val="24"/>
        </w:rPr>
        <w:t>i</w:t>
      </w:r>
      <w:r w:rsidRPr="00D761B3">
        <w:rPr>
          <w:rFonts w:asciiTheme="minorBidi" w:hAnsiTheme="minorBidi" w:cstheme="minorBidi"/>
          <w:bCs/>
          <w:sz w:val="24"/>
          <w:szCs w:val="24"/>
        </w:rPr>
        <w:t xml:space="preserve">ra et al., 2018; Aydin, 2016). </w:t>
      </w:r>
    </w:p>
    <w:p w14:paraId="28021BFB" w14:textId="3B642C75" w:rsidR="007F7F04" w:rsidRDefault="007F7F04" w:rsidP="007F7F04">
      <w:pPr>
        <w:spacing w:after="120" w:line="240" w:lineRule="auto"/>
        <w:jc w:val="both"/>
        <w:rPr>
          <w:rFonts w:asciiTheme="minorBidi" w:hAnsiTheme="minorBidi" w:cstheme="minorBidi"/>
          <w:bCs/>
          <w:sz w:val="24"/>
          <w:szCs w:val="24"/>
        </w:rPr>
      </w:pPr>
      <w:r w:rsidRPr="007F7F04">
        <w:rPr>
          <w:rFonts w:asciiTheme="minorBidi" w:hAnsiTheme="minorBidi" w:cstheme="minorBidi"/>
          <w:bCs/>
          <w:sz w:val="24"/>
          <w:szCs w:val="24"/>
        </w:rPr>
        <w:t xml:space="preserve">Villanueva (2020) believes that cognitive styles are used to </w:t>
      </w:r>
      <w:r>
        <w:rPr>
          <w:rFonts w:asciiTheme="minorBidi" w:hAnsiTheme="minorBidi" w:cstheme="minorBidi"/>
          <w:bCs/>
          <w:sz w:val="24"/>
          <w:szCs w:val="24"/>
        </w:rPr>
        <w:t>enhance learning and there are</w:t>
      </w:r>
      <w:r w:rsidRPr="007F7F04">
        <w:rPr>
          <w:rFonts w:asciiTheme="minorBidi" w:hAnsiTheme="minorBidi" w:cstheme="minorBidi"/>
          <w:bCs/>
          <w:sz w:val="24"/>
          <w:szCs w:val="24"/>
        </w:rPr>
        <w:t xml:space="preserve"> use recommended </w:t>
      </w:r>
      <w:r>
        <w:rPr>
          <w:rFonts w:asciiTheme="minorBidi" w:hAnsiTheme="minorBidi" w:cstheme="minorBidi"/>
          <w:bCs/>
          <w:sz w:val="24"/>
          <w:szCs w:val="24"/>
        </w:rPr>
        <w:t>to be used in</w:t>
      </w:r>
      <w:r w:rsidRPr="007F7F04">
        <w:rPr>
          <w:rFonts w:asciiTheme="minorBidi" w:hAnsiTheme="minorBidi" w:cstheme="minorBidi"/>
          <w:bCs/>
          <w:sz w:val="24"/>
          <w:szCs w:val="24"/>
        </w:rPr>
        <w:t xml:space="preserve"> educational </w:t>
      </w:r>
      <w:r>
        <w:rPr>
          <w:rFonts w:asciiTheme="minorBidi" w:hAnsiTheme="minorBidi" w:cstheme="minorBidi"/>
          <w:bCs/>
          <w:sz w:val="24"/>
          <w:szCs w:val="24"/>
        </w:rPr>
        <w:t>circumestance</w:t>
      </w:r>
      <w:r w:rsidRPr="007F7F04">
        <w:rPr>
          <w:rFonts w:asciiTheme="minorBidi" w:hAnsiTheme="minorBidi" w:cstheme="minorBidi"/>
          <w:bCs/>
          <w:sz w:val="24"/>
          <w:szCs w:val="24"/>
        </w:rPr>
        <w:t>.</w:t>
      </w:r>
      <w:r w:rsidR="004C569E">
        <w:rPr>
          <w:rFonts w:asciiTheme="minorBidi" w:hAnsiTheme="minorBidi" w:cstheme="minorBidi"/>
          <w:bCs/>
          <w:sz w:val="24"/>
          <w:szCs w:val="24"/>
        </w:rPr>
        <w:t xml:space="preserve"> </w:t>
      </w:r>
    </w:p>
    <w:p w14:paraId="0D0A5BB9" w14:textId="4C88E5B7" w:rsidR="00CB56E1" w:rsidRDefault="00CB56E1" w:rsidP="0034540E">
      <w:pPr>
        <w:spacing w:after="120" w:line="240" w:lineRule="auto"/>
        <w:jc w:val="both"/>
        <w:rPr>
          <w:rFonts w:asciiTheme="minorBidi" w:hAnsiTheme="minorBidi" w:cstheme="minorBidi"/>
          <w:bCs/>
          <w:sz w:val="24"/>
          <w:szCs w:val="24"/>
        </w:rPr>
      </w:pPr>
      <w:r>
        <w:rPr>
          <w:rFonts w:asciiTheme="minorBidi" w:hAnsiTheme="minorBidi" w:cstheme="minorBidi"/>
          <w:bCs/>
          <w:sz w:val="24"/>
          <w:szCs w:val="24"/>
        </w:rPr>
        <w:t>On the other hand, Alemdag (</w:t>
      </w:r>
      <w:r w:rsidRPr="00CB56E1">
        <w:rPr>
          <w:rFonts w:asciiTheme="minorBidi" w:hAnsiTheme="minorBidi" w:cstheme="minorBidi"/>
          <w:bCs/>
          <w:sz w:val="24"/>
          <w:szCs w:val="24"/>
        </w:rPr>
        <w:t>2020</w:t>
      </w:r>
      <w:r>
        <w:rPr>
          <w:rFonts w:asciiTheme="minorBidi" w:hAnsiTheme="minorBidi" w:cstheme="minorBidi"/>
          <w:bCs/>
          <w:sz w:val="24"/>
          <w:szCs w:val="24"/>
        </w:rPr>
        <w:t>)</w:t>
      </w:r>
      <w:r w:rsidRPr="00CB56E1">
        <w:rPr>
          <w:rFonts w:asciiTheme="minorBidi" w:hAnsiTheme="minorBidi" w:cstheme="minorBidi"/>
          <w:bCs/>
          <w:sz w:val="24"/>
          <w:szCs w:val="24"/>
        </w:rPr>
        <w:t xml:space="preserve"> in examining the impact of learning styles on physical education concluded that the academic achievement of physical </w:t>
      </w:r>
      <w:r w:rsidRPr="00CB56E1">
        <w:rPr>
          <w:rFonts w:asciiTheme="minorBidi" w:hAnsiTheme="minorBidi" w:cstheme="minorBidi"/>
          <w:bCs/>
          <w:sz w:val="24"/>
          <w:szCs w:val="24"/>
        </w:rPr>
        <w:lastRenderedPageBreak/>
        <w:t>education students does not differ based on their learning style preferences, although in higher semesters the relative impact of learning styles on students' academic achievement has been observed.</w:t>
      </w:r>
      <w:r w:rsidR="0034540E">
        <w:rPr>
          <w:rFonts w:asciiTheme="minorBidi" w:hAnsiTheme="minorBidi" w:cstheme="minorBidi"/>
          <w:bCs/>
          <w:sz w:val="24"/>
          <w:szCs w:val="24"/>
        </w:rPr>
        <w:t xml:space="preserve"> </w:t>
      </w:r>
      <w:r w:rsidR="0034540E" w:rsidRPr="0034540E">
        <w:rPr>
          <w:rFonts w:asciiTheme="minorBidi" w:hAnsiTheme="minorBidi" w:cstheme="minorBidi"/>
          <w:lang w:val="en-US" w:eastAsia="tr-TR"/>
        </w:rPr>
        <w:t>Karatas &amp; Yalin (2021)</w:t>
      </w:r>
      <w:r w:rsidR="0034540E">
        <w:rPr>
          <w:rFonts w:asciiTheme="minorBidi" w:hAnsiTheme="minorBidi" w:cstheme="minorBidi"/>
          <w:lang w:val="en-US" w:eastAsia="tr-TR"/>
        </w:rPr>
        <w:t xml:space="preserve"> </w:t>
      </w:r>
      <w:r w:rsidR="0034540E" w:rsidRPr="0034540E">
        <w:rPr>
          <w:rFonts w:asciiTheme="minorBidi" w:hAnsiTheme="minorBidi" w:cstheme="minorBidi"/>
          <w:lang w:val="en-US" w:eastAsia="tr-TR"/>
        </w:rPr>
        <w:t>have achieved similar results and state that there is no significant difference between studen</w:t>
      </w:r>
      <w:r w:rsidR="0034540E">
        <w:rPr>
          <w:rFonts w:asciiTheme="minorBidi" w:hAnsiTheme="minorBidi" w:cstheme="minorBidi"/>
          <w:lang w:val="en-US" w:eastAsia="tr-TR"/>
        </w:rPr>
        <w:t>ts in different learning styles</w:t>
      </w:r>
      <w:r w:rsidR="0034540E" w:rsidRPr="0034540E">
        <w:rPr>
          <w:rFonts w:asciiTheme="minorBidi" w:hAnsiTheme="minorBidi" w:cstheme="minorBidi"/>
          <w:lang w:val="en-US" w:eastAsia="tr-TR"/>
        </w:rPr>
        <w:t>.</w:t>
      </w:r>
    </w:p>
    <w:p w14:paraId="76559E35" w14:textId="5EE8E766" w:rsidR="0077341D" w:rsidRPr="00D761B3" w:rsidRDefault="0077341D" w:rsidP="00E90808">
      <w:pPr>
        <w:spacing w:after="120" w:line="240" w:lineRule="auto"/>
        <w:jc w:val="both"/>
        <w:rPr>
          <w:rFonts w:asciiTheme="minorBidi" w:hAnsiTheme="minorBidi" w:cstheme="minorBidi"/>
          <w:bCs/>
          <w:sz w:val="24"/>
          <w:szCs w:val="24"/>
        </w:rPr>
      </w:pPr>
      <w:r w:rsidRPr="00D761B3">
        <w:rPr>
          <w:rFonts w:asciiTheme="minorBidi" w:hAnsiTheme="minorBidi" w:cstheme="minorBidi"/>
          <w:bCs/>
          <w:sz w:val="24"/>
          <w:szCs w:val="24"/>
        </w:rPr>
        <w:t>In this study, this question has been addressed that is it possible to achieve the prediction of future academic achievements of students by the aid of recognizing the learning styles of the students of Farhangian University in various courses. </w:t>
      </w:r>
    </w:p>
    <w:p w14:paraId="4DA33B95" w14:textId="77777777" w:rsidR="00D761B3" w:rsidRDefault="00D761B3" w:rsidP="0077341D">
      <w:pPr>
        <w:spacing w:after="120" w:line="240" w:lineRule="auto"/>
        <w:ind w:firstLine="567"/>
        <w:jc w:val="both"/>
        <w:rPr>
          <w:rFonts w:asciiTheme="minorBidi" w:hAnsiTheme="minorBidi" w:cstheme="minorBidi"/>
          <w:b/>
        </w:rPr>
      </w:pPr>
    </w:p>
    <w:p w14:paraId="0A31A55D" w14:textId="6C2FC692" w:rsidR="0077341D" w:rsidRPr="00D761B3" w:rsidRDefault="0077341D" w:rsidP="00E90808">
      <w:pPr>
        <w:spacing w:after="120" w:line="240" w:lineRule="auto"/>
        <w:jc w:val="both"/>
        <w:rPr>
          <w:rFonts w:asciiTheme="minorBidi" w:hAnsiTheme="minorBidi" w:cstheme="minorBidi"/>
          <w:b/>
          <w:bCs/>
          <w:sz w:val="24"/>
          <w:szCs w:val="24"/>
        </w:rPr>
      </w:pPr>
      <w:r w:rsidRPr="00D761B3">
        <w:rPr>
          <w:rFonts w:asciiTheme="minorBidi" w:hAnsiTheme="minorBidi" w:cstheme="minorBidi"/>
          <w:b/>
          <w:sz w:val="24"/>
          <w:szCs w:val="24"/>
        </w:rPr>
        <w:t>Method</w:t>
      </w:r>
      <w:r w:rsidR="00243931">
        <w:rPr>
          <w:rFonts w:asciiTheme="minorBidi" w:hAnsiTheme="minorBidi" w:cstheme="minorBidi"/>
          <w:b/>
          <w:sz w:val="24"/>
          <w:szCs w:val="24"/>
        </w:rPr>
        <w:t>ology</w:t>
      </w:r>
    </w:p>
    <w:p w14:paraId="7731CD6C" w14:textId="77777777" w:rsidR="00B22D67" w:rsidRDefault="0077341D" w:rsidP="00E90808">
      <w:pPr>
        <w:spacing w:after="120" w:line="240" w:lineRule="auto"/>
        <w:jc w:val="both"/>
        <w:rPr>
          <w:rFonts w:asciiTheme="minorBidi" w:hAnsiTheme="minorBidi" w:cstheme="minorBidi"/>
          <w:bCs/>
          <w:sz w:val="24"/>
          <w:szCs w:val="24"/>
        </w:rPr>
      </w:pPr>
      <w:r w:rsidRPr="00D761B3">
        <w:rPr>
          <w:rFonts w:asciiTheme="minorBidi" w:hAnsiTheme="minorBidi" w:cstheme="minorBidi"/>
          <w:bCs/>
          <w:sz w:val="24"/>
          <w:szCs w:val="24"/>
        </w:rPr>
        <w:t xml:space="preserve">The method of the present research was of descriptive and correlation type. The </w:t>
      </w:r>
    </w:p>
    <w:p w14:paraId="4E4E6502" w14:textId="06EDF8E4" w:rsidR="00B22D67" w:rsidRDefault="00B22D67" w:rsidP="00B22D67">
      <w:pPr>
        <w:pStyle w:val="ListParagraph"/>
        <w:numPr>
          <w:ilvl w:val="0"/>
          <w:numId w:val="28"/>
        </w:numPr>
        <w:spacing w:after="120" w:line="240" w:lineRule="auto"/>
        <w:jc w:val="both"/>
        <w:rPr>
          <w:rFonts w:asciiTheme="minorBidi" w:hAnsiTheme="minorBidi" w:cstheme="minorBidi"/>
          <w:bCs/>
          <w:sz w:val="24"/>
          <w:szCs w:val="24"/>
        </w:rPr>
      </w:pPr>
      <w:r w:rsidRPr="00B22D67">
        <w:rPr>
          <w:rFonts w:asciiTheme="minorBidi" w:hAnsiTheme="minorBidi" w:cstheme="minorBidi"/>
          <w:bCs/>
          <w:sz w:val="24"/>
          <w:szCs w:val="24"/>
        </w:rPr>
        <w:t>Respondents</w:t>
      </w:r>
    </w:p>
    <w:p w14:paraId="42EAED3C" w14:textId="77777777" w:rsidR="00B22D67" w:rsidRPr="00B22D67" w:rsidRDefault="00B22D67" w:rsidP="00411B28">
      <w:pPr>
        <w:spacing w:after="120" w:line="240" w:lineRule="auto"/>
        <w:jc w:val="both"/>
        <w:rPr>
          <w:rFonts w:asciiTheme="minorBidi" w:hAnsiTheme="minorBidi" w:cstheme="minorBidi"/>
          <w:bCs/>
          <w:sz w:val="24"/>
          <w:szCs w:val="24"/>
        </w:rPr>
      </w:pPr>
      <w:r w:rsidRPr="00B22D67">
        <w:rPr>
          <w:rFonts w:asciiTheme="minorBidi" w:hAnsiTheme="minorBidi" w:cstheme="minorBidi"/>
          <w:bCs/>
          <w:sz w:val="24"/>
          <w:szCs w:val="24"/>
        </w:rPr>
        <w:t>statistical population of present research inclued all the male and female students of Farhangian University of Khuzestan province numbered about 600 people who have been studying in the campuses and educational centers of this university in the academic year of 2018-2019. According to the Krejcie Morgan table, a sample of 234 people was selected from the mentioned population by random sampling method.</w:t>
      </w:r>
    </w:p>
    <w:p w14:paraId="3085DD30" w14:textId="14446EE7" w:rsidR="00B22D67" w:rsidRDefault="00B22D67" w:rsidP="00B22D67">
      <w:pPr>
        <w:pStyle w:val="ListParagraph"/>
        <w:numPr>
          <w:ilvl w:val="0"/>
          <w:numId w:val="28"/>
        </w:numPr>
        <w:spacing w:after="120" w:line="240" w:lineRule="auto"/>
        <w:jc w:val="both"/>
        <w:rPr>
          <w:rFonts w:asciiTheme="minorBidi" w:hAnsiTheme="minorBidi" w:cstheme="minorBidi"/>
          <w:bCs/>
          <w:sz w:val="24"/>
          <w:szCs w:val="24"/>
        </w:rPr>
      </w:pPr>
      <w:r w:rsidRPr="00B22D67">
        <w:rPr>
          <w:rFonts w:asciiTheme="minorBidi" w:hAnsiTheme="minorBidi" w:cstheme="minorBidi"/>
          <w:bCs/>
          <w:sz w:val="24"/>
          <w:szCs w:val="24"/>
        </w:rPr>
        <w:t>Study design</w:t>
      </w:r>
    </w:p>
    <w:p w14:paraId="205F5542" w14:textId="204BAB96" w:rsidR="00B22D67" w:rsidRDefault="00411B28" w:rsidP="00411B28">
      <w:pPr>
        <w:spacing w:after="120" w:line="240" w:lineRule="auto"/>
        <w:jc w:val="both"/>
        <w:rPr>
          <w:rFonts w:asciiTheme="minorBidi" w:hAnsiTheme="minorBidi" w:cstheme="minorBidi"/>
          <w:bCs/>
          <w:sz w:val="24"/>
          <w:szCs w:val="24"/>
        </w:rPr>
      </w:pPr>
      <w:r w:rsidRPr="00411B28">
        <w:rPr>
          <w:rFonts w:asciiTheme="minorBidi" w:hAnsiTheme="minorBidi" w:cstheme="minorBidi"/>
          <w:bCs/>
          <w:sz w:val="24"/>
          <w:szCs w:val="24"/>
        </w:rPr>
        <w:t xml:space="preserve">To design the research, first the </w:t>
      </w:r>
      <w:r>
        <w:rPr>
          <w:rFonts w:asciiTheme="minorBidi" w:hAnsiTheme="minorBidi" w:cstheme="minorBidi"/>
          <w:bCs/>
          <w:sz w:val="24"/>
          <w:szCs w:val="24"/>
        </w:rPr>
        <w:t>Kolbs’</w:t>
      </w:r>
      <w:r w:rsidRPr="00411B28">
        <w:rPr>
          <w:rFonts w:asciiTheme="minorBidi" w:hAnsiTheme="minorBidi" w:cstheme="minorBidi"/>
          <w:bCs/>
          <w:sz w:val="24"/>
          <w:szCs w:val="24"/>
        </w:rPr>
        <w:t xml:space="preserve"> Learning Styles Questionnaire w</w:t>
      </w:r>
      <w:r>
        <w:rPr>
          <w:rFonts w:asciiTheme="minorBidi" w:hAnsiTheme="minorBidi" w:cstheme="minorBidi"/>
          <w:bCs/>
          <w:sz w:val="24"/>
          <w:szCs w:val="24"/>
        </w:rPr>
        <w:t xml:space="preserve">as used to assess the students’ </w:t>
      </w:r>
      <w:r w:rsidRPr="00411B28">
        <w:rPr>
          <w:rFonts w:asciiTheme="minorBidi" w:hAnsiTheme="minorBidi" w:cstheme="minorBidi"/>
          <w:bCs/>
          <w:sz w:val="24"/>
          <w:szCs w:val="24"/>
        </w:rPr>
        <w:t xml:space="preserve">learning style and then the students' educational grade point average was obtained. After this stage, the relationship between these two variables was investigated by statistical methods. </w:t>
      </w:r>
      <w:r>
        <w:rPr>
          <w:rFonts w:asciiTheme="minorBidi" w:hAnsiTheme="minorBidi" w:cstheme="minorBidi"/>
          <w:bCs/>
          <w:sz w:val="24"/>
          <w:szCs w:val="24"/>
        </w:rPr>
        <w:t>Then, students' academic achivement was predicted based on the Kolbs’</w:t>
      </w:r>
      <w:r w:rsidRPr="00411B28">
        <w:rPr>
          <w:rFonts w:asciiTheme="minorBidi" w:hAnsiTheme="minorBidi" w:cstheme="minorBidi"/>
          <w:bCs/>
          <w:sz w:val="24"/>
          <w:szCs w:val="24"/>
        </w:rPr>
        <w:t xml:space="preserve"> Learning Styles Questionnaire.</w:t>
      </w:r>
    </w:p>
    <w:p w14:paraId="7F04841B" w14:textId="77777777" w:rsidR="004B596A" w:rsidRPr="00351F41" w:rsidRDefault="004B596A" w:rsidP="004B596A">
      <w:pPr>
        <w:spacing w:after="0" w:line="240" w:lineRule="auto"/>
        <w:jc w:val="both"/>
        <w:rPr>
          <w:rFonts w:asciiTheme="minorBidi" w:hAnsiTheme="minorBidi" w:cstheme="minorBidi"/>
          <w:b/>
          <w:bCs/>
          <w:sz w:val="24"/>
          <w:szCs w:val="24"/>
        </w:rPr>
      </w:pPr>
      <w:r w:rsidRPr="00D761B3">
        <w:rPr>
          <w:rFonts w:asciiTheme="minorBidi" w:hAnsiTheme="minorBidi" w:cstheme="minorBidi"/>
          <w:bCs/>
          <w:sz w:val="24"/>
          <w:szCs w:val="24"/>
        </w:rPr>
        <w:t>According to the collected data, out of 234 statistical samples, 141 male and 93 female have responded. The table of people’s distribution in terms of course of study was also according to Table 2.</w:t>
      </w:r>
    </w:p>
    <w:p w14:paraId="6B4CF2F9" w14:textId="77777777" w:rsidR="004B596A" w:rsidRPr="00D761B3" w:rsidRDefault="004B596A" w:rsidP="004B596A">
      <w:pPr>
        <w:jc w:val="both"/>
        <w:rPr>
          <w:rFonts w:asciiTheme="minorBidi" w:hAnsiTheme="minorBidi" w:cstheme="minorBidi"/>
          <w:b/>
          <w:bCs/>
        </w:rPr>
      </w:pPr>
    </w:p>
    <w:p w14:paraId="02121B58" w14:textId="77777777" w:rsidR="004B596A" w:rsidRPr="009807AD" w:rsidRDefault="004B596A" w:rsidP="004B596A">
      <w:pPr>
        <w:jc w:val="both"/>
        <w:rPr>
          <w:rFonts w:asciiTheme="minorBidi" w:hAnsiTheme="minorBidi" w:cstheme="minorBidi"/>
          <w:sz w:val="24"/>
          <w:szCs w:val="24"/>
        </w:rPr>
      </w:pPr>
      <w:r w:rsidRPr="009807AD">
        <w:rPr>
          <w:rFonts w:asciiTheme="minorBidi" w:hAnsiTheme="minorBidi" w:cstheme="minorBidi"/>
          <w:sz w:val="24"/>
          <w:szCs w:val="24"/>
        </w:rPr>
        <w:t>Table 2</w:t>
      </w:r>
    </w:p>
    <w:p w14:paraId="0BAFAD34" w14:textId="77777777" w:rsidR="004B596A" w:rsidRPr="00E90808" w:rsidRDefault="004B596A" w:rsidP="004B596A">
      <w:pPr>
        <w:jc w:val="both"/>
        <w:rPr>
          <w:rFonts w:asciiTheme="minorBidi" w:hAnsiTheme="minorBidi" w:cstheme="minorBidi"/>
          <w:i/>
          <w:iCs/>
          <w:sz w:val="24"/>
          <w:szCs w:val="24"/>
        </w:rPr>
      </w:pPr>
      <w:r w:rsidRPr="00E90808">
        <w:rPr>
          <w:rFonts w:asciiTheme="minorBidi" w:hAnsiTheme="minorBidi" w:cstheme="minorBidi"/>
          <w:i/>
          <w:iCs/>
          <w:sz w:val="24"/>
          <w:szCs w:val="24"/>
        </w:rPr>
        <w:t>Distribution of Students of Farhangian University of Khuzestan Province in Terms of Their Course of Study</w:t>
      </w:r>
    </w:p>
    <w:tbl>
      <w:tblPr>
        <w:tblStyle w:val="PlainTable5"/>
        <w:tblW w:w="0" w:type="auto"/>
        <w:jc w:val="center"/>
        <w:tblLook w:val="04A0" w:firstRow="1" w:lastRow="0" w:firstColumn="1" w:lastColumn="0" w:noHBand="0" w:noVBand="1"/>
      </w:tblPr>
      <w:tblGrid>
        <w:gridCol w:w="3686"/>
        <w:gridCol w:w="2632"/>
      </w:tblGrid>
      <w:tr w:rsidR="004B596A" w:rsidRPr="00E90808" w14:paraId="5C8EF611" w14:textId="77777777" w:rsidTr="007A22E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6" w:type="dxa"/>
            <w:tcBorders>
              <w:top w:val="single" w:sz="2" w:space="0" w:color="auto"/>
              <w:bottom w:val="single" w:sz="2" w:space="0" w:color="auto"/>
            </w:tcBorders>
          </w:tcPr>
          <w:p w14:paraId="6D945A23"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Course </w:t>
            </w:r>
          </w:p>
        </w:tc>
        <w:tc>
          <w:tcPr>
            <w:tcW w:w="2632" w:type="dxa"/>
            <w:tcBorders>
              <w:top w:val="single" w:sz="2" w:space="0" w:color="auto"/>
              <w:bottom w:val="single" w:sz="2" w:space="0" w:color="auto"/>
            </w:tcBorders>
            <w:shd w:val="clear" w:color="auto" w:fill="auto"/>
          </w:tcPr>
          <w:p w14:paraId="6F52F507" w14:textId="77777777" w:rsidR="004B596A" w:rsidRPr="00EF786B" w:rsidRDefault="004B596A" w:rsidP="007A22EC">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val="0"/>
                <w:iCs w:val="0"/>
              </w:rPr>
            </w:pPr>
            <w:r w:rsidRPr="00EF786B">
              <w:rPr>
                <w:rFonts w:asciiTheme="minorBidi" w:hAnsiTheme="minorBidi" w:cstheme="minorBidi"/>
                <w:i w:val="0"/>
                <w:iCs w:val="0"/>
              </w:rPr>
              <w:t>Number of People</w:t>
            </w:r>
          </w:p>
        </w:tc>
      </w:tr>
      <w:tr w:rsidR="004B596A" w:rsidRPr="00E90808" w14:paraId="0C36224D" w14:textId="77777777" w:rsidTr="007A2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auto"/>
              <w:right w:val="none" w:sz="0" w:space="0" w:color="auto"/>
            </w:tcBorders>
          </w:tcPr>
          <w:p w14:paraId="7382D2FF"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Educational Sciences  (Elementary)</w:t>
            </w:r>
          </w:p>
        </w:tc>
        <w:tc>
          <w:tcPr>
            <w:tcW w:w="2632" w:type="dxa"/>
            <w:tcBorders>
              <w:top w:val="single" w:sz="2" w:space="0" w:color="auto"/>
            </w:tcBorders>
            <w:shd w:val="clear" w:color="auto" w:fill="auto"/>
          </w:tcPr>
          <w:p w14:paraId="7CE58542" w14:textId="77777777" w:rsidR="004B596A" w:rsidRPr="00EF786B" w:rsidRDefault="004B596A" w:rsidP="007A22EC">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54</w:t>
            </w:r>
          </w:p>
        </w:tc>
      </w:tr>
      <w:tr w:rsidR="004B596A" w:rsidRPr="00E90808" w14:paraId="18D9AC4B" w14:textId="77777777" w:rsidTr="007A22EC">
        <w:trPr>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13CE980D"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English </w:t>
            </w:r>
          </w:p>
        </w:tc>
        <w:tc>
          <w:tcPr>
            <w:tcW w:w="2632" w:type="dxa"/>
            <w:shd w:val="clear" w:color="auto" w:fill="auto"/>
          </w:tcPr>
          <w:p w14:paraId="77ABE769" w14:textId="77777777" w:rsidR="004B596A" w:rsidRPr="00EF786B" w:rsidRDefault="004B596A" w:rsidP="007A22EC">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21</w:t>
            </w:r>
          </w:p>
        </w:tc>
      </w:tr>
      <w:tr w:rsidR="004B596A" w:rsidRPr="00E90808" w14:paraId="3F791F9D" w14:textId="77777777" w:rsidTr="007A2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71B38A8A"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Teaching Persian Language </w:t>
            </w:r>
          </w:p>
        </w:tc>
        <w:tc>
          <w:tcPr>
            <w:tcW w:w="2632" w:type="dxa"/>
            <w:shd w:val="clear" w:color="auto" w:fill="auto"/>
          </w:tcPr>
          <w:p w14:paraId="0FD6D369" w14:textId="77777777" w:rsidR="004B596A" w:rsidRPr="00EF786B" w:rsidRDefault="004B596A" w:rsidP="007A22EC">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31</w:t>
            </w:r>
          </w:p>
        </w:tc>
      </w:tr>
      <w:tr w:rsidR="004B596A" w:rsidRPr="00E90808" w14:paraId="52097D09" w14:textId="77777777" w:rsidTr="007A22EC">
        <w:trPr>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24BE93EB"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Theology and Islamic Sciences</w:t>
            </w:r>
          </w:p>
        </w:tc>
        <w:tc>
          <w:tcPr>
            <w:tcW w:w="2632" w:type="dxa"/>
            <w:shd w:val="clear" w:color="auto" w:fill="auto"/>
          </w:tcPr>
          <w:p w14:paraId="3E3D5598" w14:textId="77777777" w:rsidR="004B596A" w:rsidRPr="00EF786B" w:rsidRDefault="004B596A" w:rsidP="007A22EC">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31</w:t>
            </w:r>
          </w:p>
        </w:tc>
      </w:tr>
      <w:tr w:rsidR="004B596A" w:rsidRPr="00E90808" w14:paraId="675C804E" w14:textId="77777777" w:rsidTr="007A2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510EB3C9"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Geography </w:t>
            </w:r>
          </w:p>
        </w:tc>
        <w:tc>
          <w:tcPr>
            <w:tcW w:w="2632" w:type="dxa"/>
            <w:shd w:val="clear" w:color="auto" w:fill="auto"/>
          </w:tcPr>
          <w:p w14:paraId="3C1406FA" w14:textId="77777777" w:rsidR="004B596A" w:rsidRPr="00EF786B" w:rsidRDefault="004B596A" w:rsidP="007A22EC">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13</w:t>
            </w:r>
          </w:p>
        </w:tc>
      </w:tr>
      <w:tr w:rsidR="004B596A" w:rsidRPr="00E90808" w14:paraId="37C9A15D" w14:textId="77777777" w:rsidTr="007A22EC">
        <w:trPr>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62B32838"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lastRenderedPageBreak/>
              <w:t xml:space="preserve">Consultation </w:t>
            </w:r>
          </w:p>
        </w:tc>
        <w:tc>
          <w:tcPr>
            <w:tcW w:w="2632" w:type="dxa"/>
            <w:shd w:val="clear" w:color="auto" w:fill="auto"/>
          </w:tcPr>
          <w:p w14:paraId="0E1ADE2A" w14:textId="77777777" w:rsidR="004B596A" w:rsidRPr="00EF786B" w:rsidRDefault="004B596A" w:rsidP="007A22EC">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21</w:t>
            </w:r>
          </w:p>
        </w:tc>
      </w:tr>
      <w:tr w:rsidR="004B596A" w:rsidRPr="00E90808" w14:paraId="785A3A25" w14:textId="77777777" w:rsidTr="007A2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4D4037CA"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Arabic Language and Literature </w:t>
            </w:r>
          </w:p>
        </w:tc>
        <w:tc>
          <w:tcPr>
            <w:tcW w:w="2632" w:type="dxa"/>
            <w:shd w:val="clear" w:color="auto" w:fill="auto"/>
          </w:tcPr>
          <w:p w14:paraId="33A91368" w14:textId="77777777" w:rsidR="004B596A" w:rsidRPr="00EF786B" w:rsidRDefault="004B596A" w:rsidP="007A22EC">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35</w:t>
            </w:r>
          </w:p>
        </w:tc>
      </w:tr>
      <w:tr w:rsidR="004B596A" w:rsidRPr="00E90808" w14:paraId="3768D766" w14:textId="77777777" w:rsidTr="007A22EC">
        <w:trPr>
          <w:jc w:val="center"/>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38759494"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 xml:space="preserve">Mathematics </w:t>
            </w:r>
          </w:p>
        </w:tc>
        <w:tc>
          <w:tcPr>
            <w:tcW w:w="2632" w:type="dxa"/>
            <w:shd w:val="clear" w:color="auto" w:fill="auto"/>
          </w:tcPr>
          <w:p w14:paraId="11D1C46A" w14:textId="77777777" w:rsidR="004B596A" w:rsidRPr="00EF786B" w:rsidRDefault="004B596A" w:rsidP="007A22EC">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28</w:t>
            </w:r>
          </w:p>
        </w:tc>
      </w:tr>
      <w:tr w:rsidR="004B596A" w:rsidRPr="00E90808" w14:paraId="621621D1" w14:textId="77777777" w:rsidTr="007A2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bottom w:val="single" w:sz="2" w:space="0" w:color="auto"/>
              <w:right w:val="none" w:sz="0" w:space="0" w:color="auto"/>
            </w:tcBorders>
          </w:tcPr>
          <w:p w14:paraId="4C1C2312" w14:textId="77777777" w:rsidR="004B596A" w:rsidRPr="00EF786B" w:rsidRDefault="004B596A" w:rsidP="007A22EC">
            <w:pPr>
              <w:jc w:val="both"/>
              <w:rPr>
                <w:rFonts w:asciiTheme="minorBidi" w:hAnsiTheme="minorBidi" w:cstheme="minorBidi"/>
                <w:i w:val="0"/>
                <w:iCs w:val="0"/>
              </w:rPr>
            </w:pPr>
            <w:r w:rsidRPr="00EF786B">
              <w:rPr>
                <w:rFonts w:asciiTheme="minorBidi" w:hAnsiTheme="minorBidi" w:cstheme="minorBidi"/>
                <w:i w:val="0"/>
                <w:iCs w:val="0"/>
              </w:rPr>
              <w:t>Total</w:t>
            </w:r>
          </w:p>
        </w:tc>
        <w:tc>
          <w:tcPr>
            <w:tcW w:w="2632" w:type="dxa"/>
            <w:tcBorders>
              <w:bottom w:val="single" w:sz="2" w:space="0" w:color="auto"/>
            </w:tcBorders>
            <w:shd w:val="clear" w:color="auto" w:fill="auto"/>
          </w:tcPr>
          <w:p w14:paraId="6E7A3A29" w14:textId="77777777" w:rsidR="004B596A" w:rsidRPr="00EF786B" w:rsidRDefault="004B596A" w:rsidP="007A22EC">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EF786B">
              <w:rPr>
                <w:rFonts w:asciiTheme="minorBidi" w:hAnsiTheme="minorBidi" w:cstheme="minorBidi"/>
              </w:rPr>
              <w:t>234</w:t>
            </w:r>
          </w:p>
        </w:tc>
      </w:tr>
    </w:tbl>
    <w:p w14:paraId="1202585C" w14:textId="77777777" w:rsidR="004B596A" w:rsidRPr="00B22D67" w:rsidRDefault="004B596A" w:rsidP="00411B28">
      <w:pPr>
        <w:spacing w:after="120" w:line="240" w:lineRule="auto"/>
        <w:jc w:val="both"/>
        <w:rPr>
          <w:rFonts w:asciiTheme="minorBidi" w:hAnsiTheme="minorBidi" w:cstheme="minorBidi"/>
          <w:bCs/>
          <w:sz w:val="24"/>
          <w:szCs w:val="24"/>
        </w:rPr>
      </w:pPr>
    </w:p>
    <w:p w14:paraId="45D3FA3D" w14:textId="403B0AD3" w:rsidR="00B22D67" w:rsidRPr="00B22D67" w:rsidRDefault="00B22D67" w:rsidP="00B22D67">
      <w:pPr>
        <w:pStyle w:val="ListParagraph"/>
        <w:numPr>
          <w:ilvl w:val="0"/>
          <w:numId w:val="28"/>
        </w:numPr>
        <w:spacing w:after="120" w:line="240" w:lineRule="auto"/>
        <w:jc w:val="both"/>
        <w:rPr>
          <w:rFonts w:asciiTheme="minorBidi" w:hAnsiTheme="minorBidi" w:cstheme="minorBidi"/>
          <w:bCs/>
          <w:sz w:val="24"/>
          <w:szCs w:val="24"/>
        </w:rPr>
      </w:pPr>
      <w:r w:rsidRPr="00B22D67">
        <w:rPr>
          <w:rFonts w:asciiTheme="minorBidi" w:hAnsiTheme="minorBidi" w:cstheme="minorBidi"/>
          <w:bCs/>
          <w:sz w:val="24"/>
          <w:szCs w:val="24"/>
        </w:rPr>
        <w:t xml:space="preserve">Measurement </w:t>
      </w:r>
    </w:p>
    <w:p w14:paraId="27B848C6" w14:textId="77777777" w:rsidR="00B22D67" w:rsidRDefault="00B22D67" w:rsidP="00B22D67">
      <w:pPr>
        <w:spacing w:after="120" w:line="240" w:lineRule="auto"/>
        <w:jc w:val="both"/>
        <w:rPr>
          <w:rFonts w:asciiTheme="minorBidi" w:hAnsiTheme="minorBidi" w:cstheme="minorBidi"/>
          <w:bCs/>
          <w:sz w:val="24"/>
          <w:szCs w:val="24"/>
        </w:rPr>
      </w:pPr>
      <w:r>
        <w:rPr>
          <w:rFonts w:asciiTheme="minorBidi" w:hAnsiTheme="minorBidi" w:cstheme="minorBidi"/>
          <w:bCs/>
          <w:sz w:val="24"/>
          <w:szCs w:val="24"/>
        </w:rPr>
        <w:t>T</w:t>
      </w:r>
      <w:r w:rsidRPr="00B22D67">
        <w:rPr>
          <w:rFonts w:asciiTheme="minorBidi" w:hAnsiTheme="minorBidi" w:cstheme="minorBidi"/>
          <w:bCs/>
          <w:sz w:val="24"/>
          <w:szCs w:val="24"/>
        </w:rPr>
        <w:t xml:space="preserve">he students </w:t>
      </w:r>
      <w:r>
        <w:rPr>
          <w:rFonts w:asciiTheme="minorBidi" w:hAnsiTheme="minorBidi" w:cstheme="minorBidi"/>
          <w:bCs/>
          <w:sz w:val="24"/>
          <w:szCs w:val="24"/>
        </w:rPr>
        <w:t>who selected as research sample have been</w:t>
      </w:r>
      <w:r w:rsidRPr="00B22D67">
        <w:rPr>
          <w:rFonts w:asciiTheme="minorBidi" w:hAnsiTheme="minorBidi" w:cstheme="minorBidi"/>
          <w:bCs/>
          <w:sz w:val="24"/>
          <w:szCs w:val="24"/>
        </w:rPr>
        <w:t xml:space="preserve"> justifying about the standard questionnaire version 3 of Kolb’s learning styles, necessary guidance was provided Attached to this questionnaire, the participants’ characteristics such as academic year, field of study, gender and grade point average (as a predictor variable in the academic achievement) have also been presented. </w:t>
      </w:r>
    </w:p>
    <w:p w14:paraId="56202254" w14:textId="027FAB6E" w:rsidR="00B22D67" w:rsidRDefault="00B22D67" w:rsidP="00B22D67">
      <w:pPr>
        <w:spacing w:after="120" w:line="240" w:lineRule="auto"/>
        <w:jc w:val="both"/>
        <w:rPr>
          <w:rFonts w:asciiTheme="minorBidi" w:hAnsiTheme="minorBidi" w:cstheme="minorBidi"/>
          <w:bCs/>
          <w:sz w:val="24"/>
          <w:szCs w:val="24"/>
        </w:rPr>
      </w:pPr>
      <w:r w:rsidRPr="00D761B3">
        <w:rPr>
          <w:rFonts w:asciiTheme="minorBidi" w:hAnsiTheme="minorBidi" w:cstheme="minorBidi"/>
          <w:bCs/>
          <w:sz w:val="24"/>
          <w:szCs w:val="24"/>
        </w:rPr>
        <w:t xml:space="preserve">This questionnaire measures four learning methods of individuals in two objective experience- abstract thinking, and contemplative observation - active experimentation dimensions by Kolb’s questionnaire. After combining these dimensions, four convergent, divergent, adaptive and </w:t>
      </w:r>
      <w:r>
        <w:rPr>
          <w:rFonts w:asciiTheme="minorBidi" w:hAnsiTheme="minorBidi" w:cstheme="minorBidi"/>
          <w:bCs/>
          <w:sz w:val="24"/>
          <w:szCs w:val="24"/>
        </w:rPr>
        <w:t>assimilating</w:t>
      </w:r>
      <w:r w:rsidRPr="00D761B3">
        <w:rPr>
          <w:rFonts w:asciiTheme="minorBidi" w:hAnsiTheme="minorBidi" w:cstheme="minorBidi"/>
          <w:bCs/>
          <w:sz w:val="24"/>
          <w:szCs w:val="24"/>
        </w:rPr>
        <w:t xml:space="preserve"> learning styles are created. Each sentence of this questionnaire consists of four parts and each part represents a learning style including objective experience, contemplative observation, abstract conceptualization and active experimentation. Of the all 12 options, the first option gives a score that represents the objective experience score. The second option belongs to the contemplative observation learning; the third option belongs to the abstract conceptualization style and the fourth option belongs to the active experimentation learning style. In sum, these four scores represent four learning styles. By the two by two subtraction of these styles, that is the subtraction of abstract conceptualization from objective experience and the subtraction of active experimentation from contemplative observation, two scores are obtained; these two scores are located on the coordinate axis, and on the intersection of the two axes, that is, the vertical axis (objective experience, abstract conceptualization) and horizontal axis (contemplative observation, active experimentation) four quadrants are created, that in each quadrant, one convergent, divergent, adaptive, and </w:t>
      </w:r>
      <w:r>
        <w:rPr>
          <w:rFonts w:asciiTheme="minorBidi" w:hAnsiTheme="minorBidi" w:cstheme="minorBidi"/>
          <w:bCs/>
          <w:sz w:val="24"/>
          <w:szCs w:val="24"/>
        </w:rPr>
        <w:t>assimilating</w:t>
      </w:r>
      <w:r w:rsidRPr="00D761B3">
        <w:rPr>
          <w:rFonts w:asciiTheme="minorBidi" w:hAnsiTheme="minorBidi" w:cstheme="minorBidi"/>
          <w:bCs/>
          <w:sz w:val="24"/>
          <w:szCs w:val="24"/>
        </w:rPr>
        <w:t xml:space="preserve"> learning style is located. The reliability coefficient of Kolb’s questionnaire was calculated between 0.73 and 0.82 in 1985 by himself through Cronbach's alpha coefficient method for the four components. This questionnaire has obtained coefficients between 0.79 and 0.94 in other researches such as Joy and Kolb (2009). Reliability coefficient in the research of Gheibi et al. (2012) was calculated between 0.62 and 0.75, and in the research of Qasemi et al. (2012) it was calculated between 0.71 and 0.90. In this research, the reliability of the mentioned questionnaire was also calculated by Cronbach's alpha for the adaptive component as 0.78, divergence component as 0.75, convergence component as 0.86 and convergence component as 0.91 and in general, it was calculated equal to 0.88. </w:t>
      </w:r>
    </w:p>
    <w:p w14:paraId="76E04764" w14:textId="151FBC85" w:rsidR="004B596A" w:rsidRDefault="004B596A" w:rsidP="00B22D67">
      <w:pPr>
        <w:spacing w:after="120" w:line="240" w:lineRule="auto"/>
        <w:jc w:val="both"/>
        <w:rPr>
          <w:rFonts w:asciiTheme="minorBidi" w:hAnsiTheme="minorBidi" w:cstheme="minorBidi"/>
          <w:bCs/>
          <w:sz w:val="24"/>
          <w:szCs w:val="24"/>
        </w:rPr>
      </w:pPr>
    </w:p>
    <w:p w14:paraId="7D90082A" w14:textId="77777777" w:rsidR="004B596A" w:rsidRPr="00D761B3" w:rsidRDefault="004B596A" w:rsidP="00B22D67">
      <w:pPr>
        <w:spacing w:after="120" w:line="240" w:lineRule="auto"/>
        <w:jc w:val="both"/>
        <w:rPr>
          <w:rFonts w:asciiTheme="minorBidi" w:hAnsiTheme="minorBidi" w:cstheme="minorBidi"/>
          <w:bCs/>
          <w:sz w:val="24"/>
          <w:szCs w:val="24"/>
        </w:rPr>
      </w:pPr>
    </w:p>
    <w:p w14:paraId="2ACE7AEB" w14:textId="75FF7A93" w:rsidR="00B22D67" w:rsidRDefault="00B22D67" w:rsidP="00B22D67">
      <w:pPr>
        <w:pStyle w:val="ListParagraph"/>
        <w:numPr>
          <w:ilvl w:val="0"/>
          <w:numId w:val="28"/>
        </w:numPr>
        <w:spacing w:after="120" w:line="240" w:lineRule="auto"/>
        <w:jc w:val="both"/>
        <w:rPr>
          <w:rFonts w:asciiTheme="minorBidi" w:hAnsiTheme="minorBidi" w:cstheme="minorBidi"/>
          <w:bCs/>
          <w:sz w:val="24"/>
          <w:szCs w:val="24"/>
        </w:rPr>
      </w:pPr>
      <w:r w:rsidRPr="00B22D67">
        <w:rPr>
          <w:rFonts w:asciiTheme="minorBidi" w:hAnsiTheme="minorBidi" w:cstheme="minorBidi"/>
          <w:bCs/>
          <w:sz w:val="24"/>
          <w:szCs w:val="24"/>
        </w:rPr>
        <w:lastRenderedPageBreak/>
        <w:t>Data analysis</w:t>
      </w:r>
    </w:p>
    <w:p w14:paraId="650E4958" w14:textId="3513EB8F" w:rsidR="00146F97" w:rsidRPr="00B22D67" w:rsidRDefault="00146F97" w:rsidP="00146F97">
      <w:pPr>
        <w:spacing w:after="120" w:line="240" w:lineRule="auto"/>
        <w:jc w:val="both"/>
        <w:rPr>
          <w:rFonts w:asciiTheme="minorBidi" w:hAnsiTheme="minorBidi" w:cstheme="minorBidi"/>
          <w:bCs/>
          <w:sz w:val="24"/>
          <w:szCs w:val="24"/>
        </w:rPr>
      </w:pPr>
      <w:r w:rsidRPr="00146F97">
        <w:rPr>
          <w:rFonts w:asciiTheme="minorBidi" w:hAnsiTheme="minorBidi" w:cstheme="minorBidi"/>
          <w:bCs/>
          <w:sz w:val="24"/>
          <w:szCs w:val="24"/>
        </w:rPr>
        <w:t>After data collection, the data were analyzed by SPSS software. For data analysis, at the level of descriptive statistics, mean, frequency and standard deviation and at the level of inferential statistics, statistical methods such as regression and Pearson test were used.</w:t>
      </w:r>
    </w:p>
    <w:p w14:paraId="11DDAC1F" w14:textId="77777777" w:rsidR="00351F41" w:rsidRDefault="00351F41" w:rsidP="0077341D">
      <w:pPr>
        <w:spacing w:after="0" w:line="480" w:lineRule="auto"/>
        <w:jc w:val="both"/>
        <w:rPr>
          <w:rFonts w:asciiTheme="minorBidi" w:hAnsiTheme="minorBidi" w:cstheme="minorBidi"/>
          <w:b/>
          <w:bCs/>
          <w:sz w:val="24"/>
          <w:szCs w:val="24"/>
        </w:rPr>
      </w:pPr>
    </w:p>
    <w:p w14:paraId="0020EDC5" w14:textId="77777777" w:rsidR="00351F41" w:rsidRDefault="00351F41" w:rsidP="00351F41">
      <w:pPr>
        <w:spacing w:after="0" w:line="480" w:lineRule="auto"/>
        <w:jc w:val="both"/>
        <w:rPr>
          <w:rFonts w:asciiTheme="minorBidi" w:hAnsiTheme="minorBidi" w:cstheme="minorBidi"/>
          <w:b/>
          <w:bCs/>
          <w:sz w:val="24"/>
          <w:szCs w:val="24"/>
        </w:rPr>
      </w:pPr>
      <w:r>
        <w:rPr>
          <w:rFonts w:asciiTheme="minorBidi" w:hAnsiTheme="minorBidi" w:cstheme="minorBidi"/>
          <w:b/>
          <w:bCs/>
          <w:sz w:val="24"/>
          <w:szCs w:val="24"/>
        </w:rPr>
        <w:t>Results</w:t>
      </w:r>
    </w:p>
    <w:p w14:paraId="2978BEC9" w14:textId="26493A75" w:rsidR="0077341D" w:rsidRDefault="0077341D" w:rsidP="00E90808">
      <w:pPr>
        <w:shd w:val="clear" w:color="auto" w:fill="FFFFFF"/>
        <w:jc w:val="both"/>
        <w:rPr>
          <w:rFonts w:asciiTheme="minorBidi" w:hAnsiTheme="minorBidi" w:cstheme="minorBidi"/>
        </w:rPr>
      </w:pPr>
      <w:r w:rsidRPr="00D761B3">
        <w:rPr>
          <w:rFonts w:asciiTheme="minorBidi" w:hAnsiTheme="minorBidi" w:cstheme="minorBidi"/>
        </w:rPr>
        <w:t xml:space="preserve">As it has been specified in Tables 3 and 4, for each learning style, central and dispersal indicators have been presented. According toT 3, in general, the mean scores of male and female students' learning styles had structural similarities, and both sexes have had higher scores in the </w:t>
      </w:r>
      <w:r w:rsidR="00CF2EF2">
        <w:rPr>
          <w:rFonts w:asciiTheme="minorBidi" w:hAnsiTheme="minorBidi" w:cstheme="minorBidi"/>
        </w:rPr>
        <w:t>assimilating</w:t>
      </w:r>
      <w:r w:rsidRPr="00D761B3">
        <w:rPr>
          <w:rFonts w:asciiTheme="minorBidi" w:hAnsiTheme="minorBidi" w:cstheme="minorBidi"/>
        </w:rPr>
        <w:t xml:space="preserve"> and convergent. Totally, the mean and standard deviation of students in adaptive were (27.58) and (6.57), in divergent were (32.2) and (7.44), in </w:t>
      </w:r>
      <w:r w:rsidR="00CF2EF2">
        <w:rPr>
          <w:rFonts w:asciiTheme="minorBidi" w:hAnsiTheme="minorBidi" w:cstheme="minorBidi"/>
        </w:rPr>
        <w:t>assimilating</w:t>
      </w:r>
      <w:r w:rsidRPr="00D761B3">
        <w:rPr>
          <w:rFonts w:asciiTheme="minorBidi" w:hAnsiTheme="minorBidi" w:cstheme="minorBidi"/>
        </w:rPr>
        <w:t xml:space="preserve"> were (34.8) and (8.42), in convergent were (34.39) and (7.6). Moreover, the academic grade point`s averages were (16.36) and (1.74) respectively.</w:t>
      </w:r>
    </w:p>
    <w:p w14:paraId="757D94DB" w14:textId="77777777" w:rsidR="00E90808" w:rsidRPr="00D761B3" w:rsidRDefault="00E90808" w:rsidP="00E90808">
      <w:pPr>
        <w:shd w:val="clear" w:color="auto" w:fill="FFFFFF"/>
        <w:jc w:val="both"/>
        <w:rPr>
          <w:rFonts w:asciiTheme="minorBidi" w:hAnsiTheme="minorBidi" w:cstheme="minorBidi"/>
        </w:rPr>
      </w:pPr>
    </w:p>
    <w:p w14:paraId="6DC49D1A" w14:textId="77777777" w:rsidR="00E90808" w:rsidRPr="009807AD" w:rsidRDefault="0077341D" w:rsidP="00E90808">
      <w:pPr>
        <w:jc w:val="both"/>
        <w:rPr>
          <w:rFonts w:asciiTheme="minorBidi" w:hAnsiTheme="minorBidi" w:cstheme="minorBidi"/>
          <w:sz w:val="24"/>
          <w:szCs w:val="24"/>
        </w:rPr>
      </w:pPr>
      <w:r w:rsidRPr="009807AD">
        <w:rPr>
          <w:rFonts w:asciiTheme="minorBidi" w:hAnsiTheme="minorBidi" w:cstheme="minorBidi"/>
          <w:sz w:val="24"/>
          <w:szCs w:val="24"/>
        </w:rPr>
        <w:t>Table 3</w:t>
      </w:r>
    </w:p>
    <w:p w14:paraId="2ACBDEEA" w14:textId="77777777" w:rsidR="0077341D" w:rsidRPr="00E90808" w:rsidRDefault="0077341D" w:rsidP="00E90808">
      <w:pPr>
        <w:jc w:val="both"/>
        <w:rPr>
          <w:rFonts w:asciiTheme="minorBidi" w:hAnsiTheme="minorBidi" w:cstheme="minorBidi"/>
          <w:i/>
          <w:iCs/>
          <w:sz w:val="24"/>
          <w:szCs w:val="24"/>
        </w:rPr>
      </w:pPr>
      <w:r w:rsidRPr="00E90808">
        <w:rPr>
          <w:rFonts w:asciiTheme="minorBidi" w:hAnsiTheme="minorBidi" w:cstheme="minorBidi"/>
          <w:i/>
          <w:iCs/>
          <w:sz w:val="24"/>
          <w:szCs w:val="24"/>
        </w:rPr>
        <w:t>Central and Dispersion Indicators of Learning Style of the Students of Farhangian University of Khuzestan in Terms of Gender</w:t>
      </w:r>
    </w:p>
    <w:tbl>
      <w:tblPr>
        <w:tblStyle w:val="PlainTable2"/>
        <w:tblW w:w="8256" w:type="dxa"/>
        <w:tblLook w:val="04A0" w:firstRow="1" w:lastRow="0" w:firstColumn="1" w:lastColumn="0" w:noHBand="0" w:noVBand="1"/>
      </w:tblPr>
      <w:tblGrid>
        <w:gridCol w:w="1650"/>
        <w:gridCol w:w="960"/>
        <w:gridCol w:w="1242"/>
        <w:gridCol w:w="960"/>
        <w:gridCol w:w="1242"/>
        <w:gridCol w:w="960"/>
        <w:gridCol w:w="1242"/>
      </w:tblGrid>
      <w:tr w:rsidR="0077341D" w:rsidRPr="00E90808" w14:paraId="1C88E154" w14:textId="77777777" w:rsidTr="00CF2651">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650" w:type="dxa"/>
            <w:vMerge w:val="restart"/>
            <w:tcBorders>
              <w:tl2br w:val="single" w:sz="2" w:space="0" w:color="auto"/>
            </w:tcBorders>
          </w:tcPr>
          <w:p w14:paraId="6A338335" w14:textId="77777777" w:rsidR="0077341D" w:rsidRPr="00EF786B" w:rsidRDefault="0077341D" w:rsidP="00CF2651">
            <w:pPr>
              <w:bidi/>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 xml:space="preserve">     Group</w:t>
            </w:r>
          </w:p>
          <w:p w14:paraId="553D7E0A"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 xml:space="preserve"> </w:t>
            </w:r>
          </w:p>
          <w:p w14:paraId="33193427"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 xml:space="preserve">Variable </w:t>
            </w:r>
          </w:p>
        </w:tc>
        <w:tc>
          <w:tcPr>
            <w:tcW w:w="2202" w:type="dxa"/>
            <w:gridSpan w:val="2"/>
            <w:noWrap/>
            <w:hideMark/>
          </w:tcPr>
          <w:p w14:paraId="68F292EF" w14:textId="77777777" w:rsidR="0077341D" w:rsidRPr="00EF786B" w:rsidRDefault="0077341D" w:rsidP="0077341D">
            <w:pPr>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b w:val="0"/>
                <w:bCs w:val="0"/>
              </w:rPr>
            </w:pPr>
            <w:r w:rsidRPr="00EF786B">
              <w:rPr>
                <w:rFonts w:asciiTheme="minorBidi" w:eastAsia="Times New Roman" w:hAnsiTheme="minorBidi" w:cstheme="minorBidi"/>
                <w:b w:val="0"/>
                <w:bCs w:val="0"/>
              </w:rPr>
              <w:t>Male</w:t>
            </w:r>
          </w:p>
        </w:tc>
        <w:tc>
          <w:tcPr>
            <w:tcW w:w="2202" w:type="dxa"/>
            <w:gridSpan w:val="2"/>
            <w:noWrap/>
            <w:hideMark/>
          </w:tcPr>
          <w:p w14:paraId="3CFBC1B4" w14:textId="77777777" w:rsidR="0077341D" w:rsidRPr="00EF786B" w:rsidRDefault="0077341D" w:rsidP="0077341D">
            <w:pPr>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b w:val="0"/>
                <w:bCs w:val="0"/>
              </w:rPr>
            </w:pPr>
            <w:r w:rsidRPr="00EF786B">
              <w:rPr>
                <w:rFonts w:asciiTheme="minorBidi" w:eastAsia="Times New Roman" w:hAnsiTheme="minorBidi" w:cstheme="minorBidi"/>
                <w:b w:val="0"/>
                <w:bCs w:val="0"/>
              </w:rPr>
              <w:t>Female</w:t>
            </w:r>
          </w:p>
        </w:tc>
        <w:tc>
          <w:tcPr>
            <w:tcW w:w="2202" w:type="dxa"/>
            <w:gridSpan w:val="2"/>
            <w:noWrap/>
            <w:hideMark/>
          </w:tcPr>
          <w:p w14:paraId="2142D8EE" w14:textId="77777777" w:rsidR="0077341D" w:rsidRPr="00EF786B" w:rsidRDefault="0077341D" w:rsidP="0077341D">
            <w:pPr>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b w:val="0"/>
                <w:bCs w:val="0"/>
              </w:rPr>
            </w:pPr>
            <w:r w:rsidRPr="00EF786B">
              <w:rPr>
                <w:rFonts w:asciiTheme="minorBidi" w:eastAsia="Times New Roman" w:hAnsiTheme="minorBidi" w:cstheme="minorBidi"/>
                <w:b w:val="0"/>
                <w:bCs w:val="0"/>
              </w:rPr>
              <w:t>Total</w:t>
            </w:r>
          </w:p>
        </w:tc>
      </w:tr>
      <w:tr w:rsidR="0077341D" w:rsidRPr="00E90808" w14:paraId="3C3441A2" w14:textId="77777777" w:rsidTr="00CF265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650" w:type="dxa"/>
            <w:vMerge/>
          </w:tcPr>
          <w:p w14:paraId="4A391634" w14:textId="77777777" w:rsidR="0077341D" w:rsidRPr="00EF786B" w:rsidRDefault="0077341D" w:rsidP="0077341D">
            <w:pPr>
              <w:jc w:val="both"/>
              <w:rPr>
                <w:rFonts w:asciiTheme="minorBidi" w:eastAsia="Times New Roman" w:hAnsiTheme="minorBidi" w:cstheme="minorBidi"/>
                <w:b w:val="0"/>
                <w:bCs w:val="0"/>
              </w:rPr>
            </w:pPr>
          </w:p>
        </w:tc>
        <w:tc>
          <w:tcPr>
            <w:tcW w:w="960" w:type="dxa"/>
            <w:tcBorders>
              <w:bottom w:val="single" w:sz="2" w:space="0" w:color="auto"/>
            </w:tcBorders>
            <w:noWrap/>
            <w:hideMark/>
          </w:tcPr>
          <w:p w14:paraId="0B1595B2"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Mean</w:t>
            </w:r>
          </w:p>
        </w:tc>
        <w:tc>
          <w:tcPr>
            <w:tcW w:w="1242" w:type="dxa"/>
            <w:tcBorders>
              <w:bottom w:val="single" w:sz="2" w:space="0" w:color="auto"/>
            </w:tcBorders>
            <w:noWrap/>
            <w:hideMark/>
          </w:tcPr>
          <w:p w14:paraId="561C881B"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Standard Deviation</w:t>
            </w:r>
          </w:p>
        </w:tc>
        <w:tc>
          <w:tcPr>
            <w:tcW w:w="960" w:type="dxa"/>
            <w:tcBorders>
              <w:bottom w:val="single" w:sz="2" w:space="0" w:color="auto"/>
            </w:tcBorders>
            <w:noWrap/>
            <w:hideMark/>
          </w:tcPr>
          <w:p w14:paraId="1F9E67BA"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Mean</w:t>
            </w:r>
          </w:p>
        </w:tc>
        <w:tc>
          <w:tcPr>
            <w:tcW w:w="1242" w:type="dxa"/>
            <w:tcBorders>
              <w:bottom w:val="single" w:sz="2" w:space="0" w:color="auto"/>
            </w:tcBorders>
            <w:noWrap/>
            <w:hideMark/>
          </w:tcPr>
          <w:p w14:paraId="1AFDFDF9"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Standard Deviation</w:t>
            </w:r>
          </w:p>
        </w:tc>
        <w:tc>
          <w:tcPr>
            <w:tcW w:w="960" w:type="dxa"/>
            <w:tcBorders>
              <w:bottom w:val="single" w:sz="2" w:space="0" w:color="auto"/>
            </w:tcBorders>
            <w:noWrap/>
            <w:hideMark/>
          </w:tcPr>
          <w:p w14:paraId="1D05042A"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Mean</w:t>
            </w:r>
          </w:p>
        </w:tc>
        <w:tc>
          <w:tcPr>
            <w:tcW w:w="1242" w:type="dxa"/>
            <w:tcBorders>
              <w:bottom w:val="single" w:sz="2" w:space="0" w:color="auto"/>
            </w:tcBorders>
            <w:noWrap/>
            <w:hideMark/>
          </w:tcPr>
          <w:p w14:paraId="647D7667"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Standard Deviation</w:t>
            </w:r>
          </w:p>
        </w:tc>
      </w:tr>
      <w:tr w:rsidR="0077341D" w:rsidRPr="00E90808" w14:paraId="6FA51DC4" w14:textId="77777777" w:rsidTr="00EF786B">
        <w:trPr>
          <w:trHeight w:val="615"/>
        </w:trPr>
        <w:tc>
          <w:tcPr>
            <w:cnfStyle w:val="001000000000" w:firstRow="0" w:lastRow="0" w:firstColumn="1" w:lastColumn="0" w:oddVBand="0" w:evenVBand="0" w:oddHBand="0" w:evenHBand="0" w:firstRowFirstColumn="0" w:firstRowLastColumn="0" w:lastRowFirstColumn="0" w:lastRowLastColumn="0"/>
            <w:tcW w:w="1650" w:type="dxa"/>
            <w:tcBorders>
              <w:bottom w:val="nil"/>
            </w:tcBorders>
          </w:tcPr>
          <w:p w14:paraId="3BC6B320"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Adaptive</w:t>
            </w:r>
          </w:p>
        </w:tc>
        <w:tc>
          <w:tcPr>
            <w:tcW w:w="960" w:type="dxa"/>
            <w:tcBorders>
              <w:top w:val="single" w:sz="2" w:space="0" w:color="auto"/>
              <w:bottom w:val="nil"/>
            </w:tcBorders>
            <w:noWrap/>
            <w:hideMark/>
          </w:tcPr>
          <w:p w14:paraId="50D2B335"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26.78</w:t>
            </w:r>
          </w:p>
        </w:tc>
        <w:tc>
          <w:tcPr>
            <w:tcW w:w="1242" w:type="dxa"/>
            <w:tcBorders>
              <w:top w:val="single" w:sz="2" w:space="0" w:color="auto"/>
              <w:bottom w:val="nil"/>
            </w:tcBorders>
            <w:noWrap/>
            <w:hideMark/>
          </w:tcPr>
          <w:p w14:paraId="3E31D743"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6.55</w:t>
            </w:r>
          </w:p>
        </w:tc>
        <w:tc>
          <w:tcPr>
            <w:tcW w:w="960" w:type="dxa"/>
            <w:tcBorders>
              <w:top w:val="single" w:sz="2" w:space="0" w:color="auto"/>
              <w:bottom w:val="nil"/>
            </w:tcBorders>
            <w:noWrap/>
            <w:hideMark/>
          </w:tcPr>
          <w:p w14:paraId="191C0B78"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28.96</w:t>
            </w:r>
          </w:p>
        </w:tc>
        <w:tc>
          <w:tcPr>
            <w:tcW w:w="1242" w:type="dxa"/>
            <w:tcBorders>
              <w:top w:val="single" w:sz="2" w:space="0" w:color="auto"/>
              <w:bottom w:val="nil"/>
            </w:tcBorders>
            <w:noWrap/>
            <w:hideMark/>
          </w:tcPr>
          <w:p w14:paraId="63F0C42C"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6.403</w:t>
            </w:r>
          </w:p>
        </w:tc>
        <w:tc>
          <w:tcPr>
            <w:tcW w:w="960" w:type="dxa"/>
            <w:tcBorders>
              <w:top w:val="single" w:sz="2" w:space="0" w:color="auto"/>
              <w:bottom w:val="nil"/>
            </w:tcBorders>
            <w:noWrap/>
            <w:hideMark/>
          </w:tcPr>
          <w:p w14:paraId="26A2B410"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27.58</w:t>
            </w:r>
          </w:p>
        </w:tc>
        <w:tc>
          <w:tcPr>
            <w:tcW w:w="1242" w:type="dxa"/>
            <w:tcBorders>
              <w:top w:val="single" w:sz="2" w:space="0" w:color="auto"/>
              <w:bottom w:val="nil"/>
            </w:tcBorders>
            <w:noWrap/>
            <w:hideMark/>
          </w:tcPr>
          <w:p w14:paraId="4AE288C0"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6.57</w:t>
            </w:r>
          </w:p>
        </w:tc>
      </w:tr>
      <w:tr w:rsidR="0077341D" w:rsidRPr="00E90808" w14:paraId="7E8FD597" w14:textId="77777777" w:rsidTr="00EF78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50" w:type="dxa"/>
            <w:tcBorders>
              <w:top w:val="nil"/>
              <w:bottom w:val="nil"/>
            </w:tcBorders>
          </w:tcPr>
          <w:p w14:paraId="2C73D740"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hAnsiTheme="minorBidi" w:cstheme="minorBidi"/>
                <w:b w:val="0"/>
                <w:bCs w:val="0"/>
              </w:rPr>
              <w:t>Divergent</w:t>
            </w:r>
          </w:p>
        </w:tc>
        <w:tc>
          <w:tcPr>
            <w:tcW w:w="960" w:type="dxa"/>
            <w:tcBorders>
              <w:top w:val="nil"/>
              <w:bottom w:val="nil"/>
            </w:tcBorders>
            <w:noWrap/>
            <w:hideMark/>
          </w:tcPr>
          <w:p w14:paraId="73156D37"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32.8</w:t>
            </w:r>
          </w:p>
        </w:tc>
        <w:tc>
          <w:tcPr>
            <w:tcW w:w="1242" w:type="dxa"/>
            <w:tcBorders>
              <w:top w:val="nil"/>
              <w:bottom w:val="nil"/>
            </w:tcBorders>
            <w:noWrap/>
            <w:hideMark/>
          </w:tcPr>
          <w:p w14:paraId="180BD550"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6.9</w:t>
            </w:r>
          </w:p>
        </w:tc>
        <w:tc>
          <w:tcPr>
            <w:tcW w:w="960" w:type="dxa"/>
            <w:tcBorders>
              <w:top w:val="nil"/>
              <w:bottom w:val="nil"/>
            </w:tcBorders>
            <w:noWrap/>
            <w:hideMark/>
          </w:tcPr>
          <w:p w14:paraId="19031B22"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31.15</w:t>
            </w:r>
          </w:p>
        </w:tc>
        <w:tc>
          <w:tcPr>
            <w:tcW w:w="1242" w:type="dxa"/>
            <w:tcBorders>
              <w:top w:val="nil"/>
              <w:bottom w:val="nil"/>
            </w:tcBorders>
            <w:noWrap/>
            <w:hideMark/>
          </w:tcPr>
          <w:p w14:paraId="27349C41"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8.24</w:t>
            </w:r>
          </w:p>
        </w:tc>
        <w:tc>
          <w:tcPr>
            <w:tcW w:w="960" w:type="dxa"/>
            <w:tcBorders>
              <w:top w:val="nil"/>
              <w:bottom w:val="nil"/>
            </w:tcBorders>
            <w:noWrap/>
            <w:hideMark/>
          </w:tcPr>
          <w:p w14:paraId="285B263B"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32.2</w:t>
            </w:r>
          </w:p>
        </w:tc>
        <w:tc>
          <w:tcPr>
            <w:tcW w:w="1242" w:type="dxa"/>
            <w:tcBorders>
              <w:top w:val="nil"/>
              <w:bottom w:val="nil"/>
            </w:tcBorders>
            <w:noWrap/>
            <w:hideMark/>
          </w:tcPr>
          <w:p w14:paraId="4BD67D40"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7.44</w:t>
            </w:r>
          </w:p>
        </w:tc>
      </w:tr>
      <w:tr w:rsidR="0077341D" w:rsidRPr="00E90808" w14:paraId="0A4F3C3D" w14:textId="77777777" w:rsidTr="00EF786B">
        <w:trPr>
          <w:trHeight w:val="315"/>
        </w:trPr>
        <w:tc>
          <w:tcPr>
            <w:cnfStyle w:val="001000000000" w:firstRow="0" w:lastRow="0" w:firstColumn="1" w:lastColumn="0" w:oddVBand="0" w:evenVBand="0" w:oddHBand="0" w:evenHBand="0" w:firstRowFirstColumn="0" w:firstRowLastColumn="0" w:lastRowFirstColumn="0" w:lastRowLastColumn="0"/>
            <w:tcW w:w="1650" w:type="dxa"/>
            <w:tcBorders>
              <w:top w:val="nil"/>
              <w:bottom w:val="nil"/>
            </w:tcBorders>
          </w:tcPr>
          <w:p w14:paraId="6F01FDC9" w14:textId="5C3CAE6F" w:rsidR="0077341D" w:rsidRPr="00EF786B" w:rsidRDefault="00CF2EF2" w:rsidP="0077341D">
            <w:pPr>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Assimilating</w:t>
            </w:r>
          </w:p>
        </w:tc>
        <w:tc>
          <w:tcPr>
            <w:tcW w:w="960" w:type="dxa"/>
            <w:tcBorders>
              <w:top w:val="nil"/>
              <w:bottom w:val="nil"/>
            </w:tcBorders>
            <w:noWrap/>
            <w:hideMark/>
          </w:tcPr>
          <w:p w14:paraId="3A71F2A5"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34.34</w:t>
            </w:r>
          </w:p>
        </w:tc>
        <w:tc>
          <w:tcPr>
            <w:tcW w:w="1242" w:type="dxa"/>
            <w:tcBorders>
              <w:top w:val="nil"/>
              <w:bottom w:val="nil"/>
            </w:tcBorders>
            <w:noWrap/>
            <w:hideMark/>
          </w:tcPr>
          <w:p w14:paraId="407669B3"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8.67</w:t>
            </w:r>
          </w:p>
        </w:tc>
        <w:tc>
          <w:tcPr>
            <w:tcW w:w="960" w:type="dxa"/>
            <w:tcBorders>
              <w:top w:val="nil"/>
              <w:bottom w:val="nil"/>
            </w:tcBorders>
            <w:noWrap/>
            <w:hideMark/>
          </w:tcPr>
          <w:p w14:paraId="19C1D5FD"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35.61</w:t>
            </w:r>
          </w:p>
        </w:tc>
        <w:tc>
          <w:tcPr>
            <w:tcW w:w="1242" w:type="dxa"/>
            <w:tcBorders>
              <w:top w:val="nil"/>
              <w:bottom w:val="nil"/>
            </w:tcBorders>
            <w:noWrap/>
            <w:hideMark/>
          </w:tcPr>
          <w:p w14:paraId="3C3B1C35"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7.952</w:t>
            </w:r>
          </w:p>
        </w:tc>
        <w:tc>
          <w:tcPr>
            <w:tcW w:w="960" w:type="dxa"/>
            <w:tcBorders>
              <w:top w:val="nil"/>
              <w:bottom w:val="nil"/>
            </w:tcBorders>
            <w:noWrap/>
            <w:hideMark/>
          </w:tcPr>
          <w:p w14:paraId="42B5FA2A"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34.8</w:t>
            </w:r>
          </w:p>
        </w:tc>
        <w:tc>
          <w:tcPr>
            <w:tcW w:w="1242" w:type="dxa"/>
            <w:tcBorders>
              <w:top w:val="nil"/>
              <w:bottom w:val="nil"/>
            </w:tcBorders>
            <w:noWrap/>
            <w:hideMark/>
          </w:tcPr>
          <w:p w14:paraId="5A4B0016"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8.426</w:t>
            </w:r>
          </w:p>
        </w:tc>
      </w:tr>
      <w:tr w:rsidR="0077341D" w:rsidRPr="00E90808" w14:paraId="184AACEF" w14:textId="77777777" w:rsidTr="00EF78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50" w:type="dxa"/>
            <w:tcBorders>
              <w:top w:val="nil"/>
              <w:bottom w:val="nil"/>
            </w:tcBorders>
          </w:tcPr>
          <w:p w14:paraId="1CC6A763"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hAnsiTheme="minorBidi" w:cstheme="minorBidi"/>
                <w:b w:val="0"/>
                <w:bCs w:val="0"/>
              </w:rPr>
              <w:t>Convergent</w:t>
            </w:r>
          </w:p>
        </w:tc>
        <w:tc>
          <w:tcPr>
            <w:tcW w:w="960" w:type="dxa"/>
            <w:tcBorders>
              <w:top w:val="nil"/>
              <w:bottom w:val="nil"/>
            </w:tcBorders>
            <w:noWrap/>
            <w:hideMark/>
          </w:tcPr>
          <w:p w14:paraId="0C102F6D"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34.23</w:t>
            </w:r>
          </w:p>
        </w:tc>
        <w:tc>
          <w:tcPr>
            <w:tcW w:w="1242" w:type="dxa"/>
            <w:tcBorders>
              <w:top w:val="nil"/>
              <w:bottom w:val="nil"/>
            </w:tcBorders>
            <w:noWrap/>
            <w:hideMark/>
          </w:tcPr>
          <w:p w14:paraId="63F80D63"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7.6</w:t>
            </w:r>
          </w:p>
        </w:tc>
        <w:tc>
          <w:tcPr>
            <w:tcW w:w="960" w:type="dxa"/>
            <w:tcBorders>
              <w:top w:val="nil"/>
              <w:bottom w:val="nil"/>
            </w:tcBorders>
            <w:noWrap/>
            <w:hideMark/>
          </w:tcPr>
          <w:p w14:paraId="3E266FEC"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34.67</w:t>
            </w:r>
          </w:p>
        </w:tc>
        <w:tc>
          <w:tcPr>
            <w:tcW w:w="1242" w:type="dxa"/>
            <w:tcBorders>
              <w:top w:val="nil"/>
              <w:bottom w:val="nil"/>
            </w:tcBorders>
            <w:noWrap/>
            <w:hideMark/>
          </w:tcPr>
          <w:p w14:paraId="63A08C38"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8.276</w:t>
            </w:r>
          </w:p>
        </w:tc>
        <w:tc>
          <w:tcPr>
            <w:tcW w:w="960" w:type="dxa"/>
            <w:tcBorders>
              <w:top w:val="nil"/>
              <w:bottom w:val="nil"/>
            </w:tcBorders>
            <w:noWrap/>
            <w:hideMark/>
          </w:tcPr>
          <w:p w14:paraId="2130383B"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34.39</w:t>
            </w:r>
          </w:p>
        </w:tc>
        <w:tc>
          <w:tcPr>
            <w:tcW w:w="1242" w:type="dxa"/>
            <w:tcBorders>
              <w:top w:val="nil"/>
              <w:bottom w:val="nil"/>
            </w:tcBorders>
            <w:noWrap/>
            <w:hideMark/>
          </w:tcPr>
          <w:p w14:paraId="51E9FAE3" w14:textId="77777777" w:rsidR="0077341D" w:rsidRPr="00EF786B" w:rsidRDefault="0077341D" w:rsidP="0077341D">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7.84</w:t>
            </w:r>
          </w:p>
        </w:tc>
      </w:tr>
      <w:tr w:rsidR="0077341D" w:rsidRPr="00E90808" w14:paraId="2E8F1094" w14:textId="77777777" w:rsidTr="00EF786B">
        <w:trPr>
          <w:trHeight w:val="315"/>
        </w:trPr>
        <w:tc>
          <w:tcPr>
            <w:cnfStyle w:val="001000000000" w:firstRow="0" w:lastRow="0" w:firstColumn="1" w:lastColumn="0" w:oddVBand="0" w:evenVBand="0" w:oddHBand="0" w:evenHBand="0" w:firstRowFirstColumn="0" w:firstRowLastColumn="0" w:lastRowFirstColumn="0" w:lastRowLastColumn="0"/>
            <w:tcW w:w="1650" w:type="dxa"/>
            <w:tcBorders>
              <w:top w:val="nil"/>
            </w:tcBorders>
          </w:tcPr>
          <w:p w14:paraId="03D917D5" w14:textId="77777777" w:rsidR="0077341D" w:rsidRPr="00EF786B" w:rsidRDefault="0077341D" w:rsidP="0077341D">
            <w:pPr>
              <w:jc w:val="both"/>
              <w:rPr>
                <w:rFonts w:asciiTheme="minorBidi" w:eastAsia="Times New Roman" w:hAnsiTheme="minorBidi" w:cstheme="minorBidi"/>
                <w:b w:val="0"/>
                <w:bCs w:val="0"/>
              </w:rPr>
            </w:pPr>
            <w:r w:rsidRPr="00EF786B">
              <w:rPr>
                <w:rFonts w:asciiTheme="minorBidi" w:eastAsia="Times New Roman" w:hAnsiTheme="minorBidi" w:cstheme="minorBidi"/>
                <w:b w:val="0"/>
                <w:bCs w:val="0"/>
              </w:rPr>
              <w:t>Grade Point Average</w:t>
            </w:r>
          </w:p>
        </w:tc>
        <w:tc>
          <w:tcPr>
            <w:tcW w:w="960" w:type="dxa"/>
            <w:tcBorders>
              <w:top w:val="nil"/>
              <w:bottom w:val="single" w:sz="2" w:space="0" w:color="auto"/>
            </w:tcBorders>
            <w:noWrap/>
            <w:hideMark/>
          </w:tcPr>
          <w:p w14:paraId="3A73F309"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16.62</w:t>
            </w:r>
          </w:p>
        </w:tc>
        <w:tc>
          <w:tcPr>
            <w:tcW w:w="1242" w:type="dxa"/>
            <w:tcBorders>
              <w:top w:val="nil"/>
              <w:bottom w:val="single" w:sz="2" w:space="0" w:color="auto"/>
            </w:tcBorders>
            <w:noWrap/>
            <w:hideMark/>
          </w:tcPr>
          <w:p w14:paraId="0D3F8401"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1.57</w:t>
            </w:r>
          </w:p>
        </w:tc>
        <w:tc>
          <w:tcPr>
            <w:tcW w:w="960" w:type="dxa"/>
            <w:tcBorders>
              <w:top w:val="nil"/>
              <w:bottom w:val="single" w:sz="2" w:space="0" w:color="auto"/>
            </w:tcBorders>
            <w:noWrap/>
            <w:hideMark/>
          </w:tcPr>
          <w:p w14:paraId="58B7C4C6"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15.89</w:t>
            </w:r>
          </w:p>
        </w:tc>
        <w:tc>
          <w:tcPr>
            <w:tcW w:w="1242" w:type="dxa"/>
            <w:tcBorders>
              <w:top w:val="nil"/>
              <w:bottom w:val="single" w:sz="2" w:space="0" w:color="auto"/>
            </w:tcBorders>
            <w:noWrap/>
            <w:hideMark/>
          </w:tcPr>
          <w:p w14:paraId="1D04B26E"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1.931</w:t>
            </w:r>
          </w:p>
        </w:tc>
        <w:tc>
          <w:tcPr>
            <w:tcW w:w="960" w:type="dxa"/>
            <w:tcBorders>
              <w:top w:val="nil"/>
              <w:bottom w:val="single" w:sz="2" w:space="0" w:color="auto"/>
            </w:tcBorders>
            <w:noWrap/>
            <w:hideMark/>
          </w:tcPr>
          <w:p w14:paraId="583DD8E9"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16.36</w:t>
            </w:r>
          </w:p>
        </w:tc>
        <w:tc>
          <w:tcPr>
            <w:tcW w:w="1242" w:type="dxa"/>
            <w:tcBorders>
              <w:top w:val="nil"/>
              <w:bottom w:val="single" w:sz="2" w:space="0" w:color="auto"/>
            </w:tcBorders>
            <w:noWrap/>
            <w:hideMark/>
          </w:tcPr>
          <w:p w14:paraId="57B75043" w14:textId="77777777" w:rsidR="0077341D" w:rsidRPr="00EF786B" w:rsidRDefault="0077341D" w:rsidP="0077341D">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rPr>
            </w:pPr>
            <w:r w:rsidRPr="00EF786B">
              <w:rPr>
                <w:rFonts w:asciiTheme="minorBidi" w:eastAsia="Times New Roman" w:hAnsiTheme="minorBidi" w:cstheme="minorBidi"/>
              </w:rPr>
              <w:t>1.74</w:t>
            </w:r>
          </w:p>
        </w:tc>
      </w:tr>
    </w:tbl>
    <w:p w14:paraId="417BC95E" w14:textId="77777777" w:rsidR="0077341D" w:rsidRPr="00D761B3" w:rsidRDefault="0077341D" w:rsidP="0077341D">
      <w:pPr>
        <w:spacing w:line="480" w:lineRule="auto"/>
        <w:jc w:val="both"/>
        <w:rPr>
          <w:rFonts w:asciiTheme="minorBidi" w:hAnsiTheme="minorBidi" w:cstheme="minorBidi"/>
          <w:sz w:val="24"/>
          <w:szCs w:val="24"/>
        </w:rPr>
      </w:pPr>
    </w:p>
    <w:p w14:paraId="44E8FF8D" w14:textId="60FAF387" w:rsidR="0077341D" w:rsidRPr="00D761B3" w:rsidRDefault="0077341D" w:rsidP="0077341D">
      <w:pPr>
        <w:shd w:val="clear" w:color="auto" w:fill="FFFFFF"/>
        <w:ind w:firstLine="709"/>
        <w:jc w:val="both"/>
        <w:rPr>
          <w:rFonts w:asciiTheme="minorBidi" w:hAnsiTheme="minorBidi" w:cstheme="minorBidi"/>
          <w:sz w:val="24"/>
          <w:szCs w:val="24"/>
        </w:rPr>
      </w:pPr>
      <w:r w:rsidRPr="00D761B3">
        <w:rPr>
          <w:rFonts w:asciiTheme="minorBidi" w:hAnsiTheme="minorBidi" w:cstheme="minorBidi"/>
          <w:sz w:val="24"/>
          <w:szCs w:val="24"/>
        </w:rPr>
        <w:t xml:space="preserve">Table 4 has mentioned the central and dispersion indicators of the students of Farhangian University of Khuzestan province in terms of courses. Based on the presented data, the highest mean of learning styles in all courses except geography and mathematics, has been the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learning style.</w:t>
      </w:r>
    </w:p>
    <w:p w14:paraId="6427031A" w14:textId="77777777" w:rsidR="00E90808" w:rsidRPr="009807AD" w:rsidRDefault="0077341D" w:rsidP="00E90808">
      <w:pPr>
        <w:jc w:val="both"/>
        <w:rPr>
          <w:rFonts w:asciiTheme="minorBidi" w:hAnsiTheme="minorBidi" w:cstheme="minorBidi"/>
          <w:sz w:val="24"/>
          <w:szCs w:val="24"/>
        </w:rPr>
      </w:pPr>
      <w:r w:rsidRPr="009807AD">
        <w:rPr>
          <w:rFonts w:asciiTheme="minorBidi" w:hAnsiTheme="minorBidi" w:cstheme="minorBidi"/>
          <w:sz w:val="24"/>
          <w:szCs w:val="24"/>
        </w:rPr>
        <w:lastRenderedPageBreak/>
        <w:t>Table 4</w:t>
      </w:r>
    </w:p>
    <w:p w14:paraId="47AED922" w14:textId="77777777" w:rsidR="0077341D" w:rsidRPr="00E90808" w:rsidRDefault="0077341D" w:rsidP="00E90808">
      <w:pPr>
        <w:jc w:val="both"/>
        <w:rPr>
          <w:rFonts w:asciiTheme="minorBidi" w:hAnsiTheme="minorBidi" w:cstheme="minorBidi"/>
          <w:i/>
          <w:iCs/>
          <w:sz w:val="24"/>
          <w:szCs w:val="24"/>
        </w:rPr>
      </w:pPr>
      <w:r w:rsidRPr="00E90808">
        <w:rPr>
          <w:rFonts w:asciiTheme="minorBidi" w:hAnsiTheme="minorBidi" w:cstheme="minorBidi"/>
          <w:i/>
          <w:iCs/>
          <w:sz w:val="24"/>
          <w:szCs w:val="24"/>
        </w:rPr>
        <w:t>Central and Dispersion Indicators of the Students of Farhangian University of Khuzestan Province in Terms of Courses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67"/>
        <w:gridCol w:w="967"/>
        <w:gridCol w:w="889"/>
        <w:gridCol w:w="967"/>
        <w:gridCol w:w="767"/>
        <w:gridCol w:w="967"/>
        <w:gridCol w:w="900"/>
        <w:gridCol w:w="967"/>
        <w:gridCol w:w="810"/>
        <w:gridCol w:w="967"/>
      </w:tblGrid>
      <w:tr w:rsidR="006455FC" w:rsidRPr="006455FC" w14:paraId="62AF5160" w14:textId="77777777" w:rsidTr="00B77144">
        <w:trPr>
          <w:trHeight w:val="521"/>
          <w:jc w:val="center"/>
        </w:trPr>
        <w:tc>
          <w:tcPr>
            <w:tcW w:w="1476" w:type="dxa"/>
            <w:vMerge w:val="restart"/>
            <w:tcBorders>
              <w:top w:val="single" w:sz="4" w:space="0" w:color="auto"/>
              <w:left w:val="nil"/>
              <w:bottom w:val="single" w:sz="4" w:space="0" w:color="auto"/>
              <w:right w:val="nil"/>
              <w:tl2br w:val="single" w:sz="4" w:space="0" w:color="auto"/>
            </w:tcBorders>
          </w:tcPr>
          <w:p w14:paraId="19CCBB48" w14:textId="77777777" w:rsidR="0077341D" w:rsidRPr="00B77144" w:rsidRDefault="0077341D" w:rsidP="006455FC">
            <w:pPr>
              <w:bidi/>
              <w:spacing w:after="0" w:line="240" w:lineRule="auto"/>
              <w:jc w:val="both"/>
              <w:rPr>
                <w:rFonts w:asciiTheme="minorBidi" w:eastAsia="Times New Roman" w:hAnsiTheme="minorBidi" w:cstheme="minorBidi"/>
                <w:sz w:val="18"/>
                <w:szCs w:val="18"/>
              </w:rPr>
            </w:pPr>
            <w:r w:rsidRPr="00B77144">
              <w:rPr>
                <w:rFonts w:asciiTheme="minorBidi" w:eastAsia="Times New Roman" w:hAnsiTheme="minorBidi" w:cstheme="minorBidi"/>
                <w:noProof/>
                <w:sz w:val="18"/>
                <w:szCs w:val="18"/>
              </w:rPr>
              <w:t>Variable</w:t>
            </w:r>
          </w:p>
          <w:p w14:paraId="5E396909" w14:textId="77777777" w:rsidR="0077341D" w:rsidRPr="00B77144" w:rsidRDefault="0077341D" w:rsidP="0077341D">
            <w:pPr>
              <w:spacing w:after="0" w:line="240" w:lineRule="auto"/>
              <w:jc w:val="both"/>
              <w:rPr>
                <w:rFonts w:asciiTheme="minorBidi" w:eastAsia="Times New Roman" w:hAnsiTheme="minorBidi" w:cstheme="minorBidi"/>
                <w:sz w:val="18"/>
                <w:szCs w:val="18"/>
              </w:rPr>
            </w:pPr>
          </w:p>
          <w:p w14:paraId="5B7F5ABB" w14:textId="77777777" w:rsidR="0077341D" w:rsidRPr="00B77144" w:rsidRDefault="0077341D" w:rsidP="0077341D">
            <w:pPr>
              <w:spacing w:after="0" w:line="240" w:lineRule="auto"/>
              <w:jc w:val="both"/>
              <w:rPr>
                <w:rFonts w:asciiTheme="minorBidi" w:eastAsia="Times New Roman" w:hAnsiTheme="minorBidi" w:cstheme="minorBidi"/>
                <w:sz w:val="18"/>
                <w:szCs w:val="18"/>
              </w:rPr>
            </w:pPr>
          </w:p>
          <w:p w14:paraId="3FC89751" w14:textId="77777777" w:rsidR="0077341D" w:rsidRPr="00B77144" w:rsidRDefault="0077341D" w:rsidP="0077341D">
            <w:pPr>
              <w:spacing w:after="0" w:line="240" w:lineRule="auto"/>
              <w:jc w:val="both"/>
              <w:rPr>
                <w:rFonts w:asciiTheme="minorBidi" w:eastAsia="Times New Roman" w:hAnsiTheme="minorBidi" w:cstheme="minorBidi"/>
                <w:sz w:val="18"/>
                <w:szCs w:val="18"/>
              </w:rPr>
            </w:pPr>
          </w:p>
          <w:p w14:paraId="0D61E109" w14:textId="77777777" w:rsidR="0077341D" w:rsidRPr="00B77144" w:rsidRDefault="0077341D" w:rsidP="0077341D">
            <w:pPr>
              <w:spacing w:after="0" w:line="240" w:lineRule="auto"/>
              <w:jc w:val="both"/>
              <w:rPr>
                <w:rFonts w:asciiTheme="minorBidi" w:eastAsia="Times New Roman" w:hAnsiTheme="minorBidi" w:cstheme="minorBidi"/>
                <w:sz w:val="18"/>
                <w:szCs w:val="18"/>
              </w:rPr>
            </w:pPr>
          </w:p>
          <w:p w14:paraId="7F02CB3E" w14:textId="77777777" w:rsidR="0077341D" w:rsidRPr="00B77144" w:rsidRDefault="0077341D" w:rsidP="0077341D">
            <w:pPr>
              <w:spacing w:after="0" w:line="240" w:lineRule="auto"/>
              <w:jc w:val="both"/>
              <w:rPr>
                <w:rFonts w:asciiTheme="minorBidi" w:eastAsia="Times New Roman" w:hAnsiTheme="minorBidi" w:cstheme="minorBidi"/>
                <w:sz w:val="18"/>
                <w:szCs w:val="18"/>
              </w:rPr>
            </w:pPr>
            <w:r w:rsidRPr="00B77144">
              <w:rPr>
                <w:rFonts w:asciiTheme="minorBidi" w:eastAsia="Times New Roman" w:hAnsiTheme="minorBidi" w:cstheme="minorBidi"/>
                <w:sz w:val="18"/>
                <w:szCs w:val="18"/>
              </w:rPr>
              <w:t>Group</w:t>
            </w:r>
          </w:p>
        </w:tc>
        <w:tc>
          <w:tcPr>
            <w:tcW w:w="1734" w:type="dxa"/>
            <w:gridSpan w:val="2"/>
            <w:tcBorders>
              <w:top w:val="single" w:sz="4" w:space="0" w:color="auto"/>
              <w:left w:val="nil"/>
              <w:bottom w:val="single" w:sz="4" w:space="0" w:color="auto"/>
              <w:right w:val="nil"/>
            </w:tcBorders>
            <w:shd w:val="clear" w:color="auto" w:fill="auto"/>
            <w:noWrap/>
            <w:vAlign w:val="center"/>
            <w:hideMark/>
          </w:tcPr>
          <w:p w14:paraId="293BF379" w14:textId="77777777" w:rsidR="0077341D" w:rsidRPr="00B77144" w:rsidRDefault="0077341D" w:rsidP="0077341D">
            <w:pPr>
              <w:spacing w:after="0" w:line="240" w:lineRule="auto"/>
              <w:jc w:val="both"/>
              <w:rPr>
                <w:rFonts w:asciiTheme="minorBidi" w:eastAsia="Times New Roman" w:hAnsiTheme="minorBidi" w:cstheme="minorBidi"/>
                <w:sz w:val="18"/>
                <w:szCs w:val="18"/>
              </w:rPr>
            </w:pPr>
            <w:r w:rsidRPr="00B77144">
              <w:rPr>
                <w:rFonts w:asciiTheme="minorBidi" w:eastAsia="Times New Roman" w:hAnsiTheme="minorBidi" w:cstheme="minorBidi"/>
                <w:sz w:val="18"/>
                <w:szCs w:val="18"/>
              </w:rPr>
              <w:t>Adaptive</w:t>
            </w:r>
          </w:p>
        </w:tc>
        <w:tc>
          <w:tcPr>
            <w:tcW w:w="1856" w:type="dxa"/>
            <w:gridSpan w:val="2"/>
            <w:tcBorders>
              <w:top w:val="single" w:sz="4" w:space="0" w:color="auto"/>
              <w:left w:val="nil"/>
              <w:bottom w:val="single" w:sz="4" w:space="0" w:color="auto"/>
              <w:right w:val="nil"/>
            </w:tcBorders>
            <w:shd w:val="clear" w:color="auto" w:fill="auto"/>
            <w:noWrap/>
            <w:vAlign w:val="center"/>
            <w:hideMark/>
          </w:tcPr>
          <w:p w14:paraId="7BF83CCC" w14:textId="77777777" w:rsidR="0077341D" w:rsidRPr="00B77144" w:rsidRDefault="0077341D" w:rsidP="0077341D">
            <w:pPr>
              <w:spacing w:after="0" w:line="240" w:lineRule="auto"/>
              <w:jc w:val="both"/>
              <w:rPr>
                <w:rFonts w:asciiTheme="minorBidi" w:eastAsia="Times New Roman" w:hAnsiTheme="minorBidi" w:cstheme="minorBidi"/>
                <w:sz w:val="18"/>
                <w:szCs w:val="18"/>
              </w:rPr>
            </w:pPr>
            <w:r w:rsidRPr="00B77144">
              <w:rPr>
                <w:rFonts w:asciiTheme="minorBidi" w:hAnsiTheme="minorBidi" w:cstheme="minorBidi"/>
                <w:sz w:val="18"/>
                <w:szCs w:val="18"/>
              </w:rPr>
              <w:t>Divergent</w:t>
            </w:r>
          </w:p>
        </w:tc>
        <w:tc>
          <w:tcPr>
            <w:tcW w:w="1455" w:type="dxa"/>
            <w:gridSpan w:val="2"/>
            <w:tcBorders>
              <w:top w:val="single" w:sz="4" w:space="0" w:color="auto"/>
              <w:left w:val="nil"/>
              <w:bottom w:val="single" w:sz="4" w:space="0" w:color="auto"/>
              <w:right w:val="nil"/>
            </w:tcBorders>
            <w:shd w:val="clear" w:color="auto" w:fill="auto"/>
            <w:noWrap/>
            <w:vAlign w:val="center"/>
            <w:hideMark/>
          </w:tcPr>
          <w:p w14:paraId="7D416820" w14:textId="1BA284D7" w:rsidR="0077341D" w:rsidRPr="00B77144" w:rsidRDefault="00CF2EF2" w:rsidP="0077341D">
            <w:pPr>
              <w:spacing w:after="0" w:line="240" w:lineRule="auto"/>
              <w:jc w:val="both"/>
              <w:rPr>
                <w:rFonts w:asciiTheme="minorBidi" w:eastAsia="Times New Roman" w:hAnsiTheme="minorBidi" w:cstheme="minorBidi"/>
                <w:sz w:val="18"/>
                <w:szCs w:val="18"/>
              </w:rPr>
            </w:pPr>
            <w:r w:rsidRPr="00B77144">
              <w:rPr>
                <w:rFonts w:asciiTheme="minorBidi" w:eastAsia="Times New Roman" w:hAnsiTheme="minorBidi" w:cstheme="minorBidi"/>
                <w:sz w:val="18"/>
                <w:szCs w:val="18"/>
              </w:rPr>
              <w:t>Assimilating</w:t>
            </w:r>
          </w:p>
        </w:tc>
        <w:tc>
          <w:tcPr>
            <w:tcW w:w="1867" w:type="dxa"/>
            <w:gridSpan w:val="2"/>
            <w:tcBorders>
              <w:top w:val="single" w:sz="4" w:space="0" w:color="auto"/>
              <w:left w:val="nil"/>
              <w:bottom w:val="single" w:sz="4" w:space="0" w:color="auto"/>
              <w:right w:val="nil"/>
            </w:tcBorders>
            <w:shd w:val="clear" w:color="auto" w:fill="auto"/>
            <w:noWrap/>
            <w:vAlign w:val="center"/>
            <w:hideMark/>
          </w:tcPr>
          <w:p w14:paraId="514483F1" w14:textId="77777777" w:rsidR="0077341D" w:rsidRPr="00B77144" w:rsidRDefault="0077341D" w:rsidP="0077341D">
            <w:pPr>
              <w:spacing w:after="0" w:line="240" w:lineRule="auto"/>
              <w:jc w:val="both"/>
              <w:rPr>
                <w:rFonts w:asciiTheme="minorBidi" w:eastAsia="Times New Roman" w:hAnsiTheme="minorBidi" w:cstheme="minorBidi"/>
                <w:sz w:val="18"/>
                <w:szCs w:val="18"/>
              </w:rPr>
            </w:pPr>
            <w:r w:rsidRPr="00B77144">
              <w:rPr>
                <w:rFonts w:asciiTheme="minorBidi" w:hAnsiTheme="minorBidi" w:cstheme="minorBidi"/>
                <w:sz w:val="18"/>
                <w:szCs w:val="18"/>
              </w:rPr>
              <w:t>Convergent</w:t>
            </w:r>
          </w:p>
        </w:tc>
        <w:tc>
          <w:tcPr>
            <w:tcW w:w="1777" w:type="dxa"/>
            <w:gridSpan w:val="2"/>
            <w:tcBorders>
              <w:top w:val="single" w:sz="4" w:space="0" w:color="auto"/>
              <w:left w:val="nil"/>
              <w:bottom w:val="single" w:sz="4" w:space="0" w:color="auto"/>
              <w:right w:val="nil"/>
            </w:tcBorders>
            <w:shd w:val="clear" w:color="auto" w:fill="auto"/>
            <w:noWrap/>
            <w:vAlign w:val="center"/>
            <w:hideMark/>
          </w:tcPr>
          <w:p w14:paraId="4C86992E" w14:textId="77777777" w:rsidR="0077341D" w:rsidRPr="00B77144" w:rsidRDefault="0077341D" w:rsidP="0077341D">
            <w:pPr>
              <w:spacing w:after="0" w:line="240" w:lineRule="auto"/>
              <w:jc w:val="both"/>
              <w:rPr>
                <w:rFonts w:asciiTheme="minorBidi" w:eastAsia="Times New Roman" w:hAnsiTheme="minorBidi" w:cstheme="minorBidi"/>
                <w:sz w:val="18"/>
                <w:szCs w:val="18"/>
              </w:rPr>
            </w:pPr>
            <w:r w:rsidRPr="00B77144">
              <w:rPr>
                <w:rFonts w:asciiTheme="minorBidi" w:eastAsia="Times New Roman" w:hAnsiTheme="minorBidi" w:cstheme="minorBidi"/>
                <w:sz w:val="18"/>
                <w:szCs w:val="18"/>
              </w:rPr>
              <w:t>Grade Point Average</w:t>
            </w:r>
          </w:p>
        </w:tc>
      </w:tr>
      <w:tr w:rsidR="006455FC" w:rsidRPr="006455FC" w14:paraId="19513E5A" w14:textId="77777777" w:rsidTr="00B77144">
        <w:trPr>
          <w:trHeight w:val="683"/>
          <w:jc w:val="center"/>
        </w:trPr>
        <w:tc>
          <w:tcPr>
            <w:tcW w:w="1476" w:type="dxa"/>
            <w:vMerge/>
            <w:tcBorders>
              <w:left w:val="nil"/>
              <w:bottom w:val="single" w:sz="4" w:space="0" w:color="auto"/>
              <w:right w:val="nil"/>
            </w:tcBorders>
            <w:vAlign w:val="center"/>
          </w:tcPr>
          <w:p w14:paraId="7AD1BDA4" w14:textId="77777777" w:rsidR="0077341D" w:rsidRPr="006455FC" w:rsidRDefault="0077341D" w:rsidP="0077341D">
            <w:pPr>
              <w:spacing w:line="240" w:lineRule="auto"/>
              <w:jc w:val="both"/>
              <w:rPr>
                <w:rFonts w:asciiTheme="minorBidi" w:hAnsiTheme="minorBidi" w:cstheme="minorBidi"/>
              </w:rPr>
            </w:pPr>
          </w:p>
        </w:tc>
        <w:tc>
          <w:tcPr>
            <w:tcW w:w="767" w:type="dxa"/>
            <w:tcBorders>
              <w:top w:val="single" w:sz="4" w:space="0" w:color="auto"/>
              <w:left w:val="nil"/>
              <w:bottom w:val="single" w:sz="4" w:space="0" w:color="auto"/>
              <w:right w:val="nil"/>
            </w:tcBorders>
            <w:shd w:val="clear" w:color="auto" w:fill="auto"/>
            <w:noWrap/>
            <w:vAlign w:val="center"/>
            <w:hideMark/>
          </w:tcPr>
          <w:p w14:paraId="5B6540C0"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Mean</w:t>
            </w:r>
          </w:p>
        </w:tc>
        <w:tc>
          <w:tcPr>
            <w:tcW w:w="967" w:type="dxa"/>
            <w:tcBorders>
              <w:top w:val="single" w:sz="4" w:space="0" w:color="auto"/>
              <w:left w:val="nil"/>
              <w:bottom w:val="single" w:sz="4" w:space="0" w:color="auto"/>
              <w:right w:val="nil"/>
            </w:tcBorders>
            <w:shd w:val="clear" w:color="auto" w:fill="auto"/>
            <w:noWrap/>
            <w:vAlign w:val="center"/>
            <w:hideMark/>
          </w:tcPr>
          <w:p w14:paraId="5671EF7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Standard Deviation</w:t>
            </w:r>
          </w:p>
        </w:tc>
        <w:tc>
          <w:tcPr>
            <w:tcW w:w="889" w:type="dxa"/>
            <w:tcBorders>
              <w:top w:val="single" w:sz="4" w:space="0" w:color="auto"/>
              <w:left w:val="nil"/>
              <w:bottom w:val="single" w:sz="4" w:space="0" w:color="auto"/>
              <w:right w:val="nil"/>
            </w:tcBorders>
            <w:shd w:val="clear" w:color="auto" w:fill="auto"/>
            <w:noWrap/>
            <w:vAlign w:val="center"/>
            <w:hideMark/>
          </w:tcPr>
          <w:p w14:paraId="6BFCDA1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Mean</w:t>
            </w:r>
          </w:p>
        </w:tc>
        <w:tc>
          <w:tcPr>
            <w:tcW w:w="967" w:type="dxa"/>
            <w:tcBorders>
              <w:top w:val="single" w:sz="4" w:space="0" w:color="auto"/>
              <w:left w:val="nil"/>
              <w:bottom w:val="single" w:sz="4" w:space="0" w:color="auto"/>
              <w:right w:val="nil"/>
            </w:tcBorders>
            <w:shd w:val="clear" w:color="auto" w:fill="auto"/>
            <w:noWrap/>
            <w:vAlign w:val="center"/>
            <w:hideMark/>
          </w:tcPr>
          <w:p w14:paraId="5E484640"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Standard Deviation</w:t>
            </w:r>
          </w:p>
        </w:tc>
        <w:tc>
          <w:tcPr>
            <w:tcW w:w="767" w:type="dxa"/>
            <w:tcBorders>
              <w:top w:val="single" w:sz="4" w:space="0" w:color="auto"/>
              <w:left w:val="nil"/>
              <w:bottom w:val="single" w:sz="4" w:space="0" w:color="auto"/>
              <w:right w:val="nil"/>
            </w:tcBorders>
            <w:shd w:val="clear" w:color="auto" w:fill="auto"/>
            <w:noWrap/>
            <w:vAlign w:val="center"/>
            <w:hideMark/>
          </w:tcPr>
          <w:p w14:paraId="15BBFC9D"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Mean</w:t>
            </w:r>
          </w:p>
        </w:tc>
        <w:tc>
          <w:tcPr>
            <w:tcW w:w="688" w:type="dxa"/>
            <w:tcBorders>
              <w:top w:val="single" w:sz="4" w:space="0" w:color="auto"/>
              <w:left w:val="nil"/>
              <w:bottom w:val="single" w:sz="4" w:space="0" w:color="auto"/>
              <w:right w:val="nil"/>
            </w:tcBorders>
            <w:shd w:val="clear" w:color="auto" w:fill="auto"/>
            <w:noWrap/>
            <w:vAlign w:val="center"/>
            <w:hideMark/>
          </w:tcPr>
          <w:p w14:paraId="67D6D412"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Standard Deviation</w:t>
            </w:r>
          </w:p>
        </w:tc>
        <w:tc>
          <w:tcPr>
            <w:tcW w:w="900" w:type="dxa"/>
            <w:tcBorders>
              <w:top w:val="single" w:sz="4" w:space="0" w:color="auto"/>
              <w:left w:val="nil"/>
              <w:bottom w:val="single" w:sz="4" w:space="0" w:color="auto"/>
              <w:right w:val="nil"/>
            </w:tcBorders>
            <w:shd w:val="clear" w:color="auto" w:fill="auto"/>
            <w:noWrap/>
            <w:vAlign w:val="center"/>
            <w:hideMark/>
          </w:tcPr>
          <w:p w14:paraId="3792A9D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Mean</w:t>
            </w:r>
          </w:p>
        </w:tc>
        <w:tc>
          <w:tcPr>
            <w:tcW w:w="967" w:type="dxa"/>
            <w:tcBorders>
              <w:top w:val="single" w:sz="4" w:space="0" w:color="auto"/>
              <w:left w:val="nil"/>
              <w:bottom w:val="single" w:sz="4" w:space="0" w:color="auto"/>
              <w:right w:val="nil"/>
            </w:tcBorders>
            <w:shd w:val="clear" w:color="auto" w:fill="auto"/>
            <w:noWrap/>
            <w:vAlign w:val="center"/>
            <w:hideMark/>
          </w:tcPr>
          <w:p w14:paraId="108AFEF1"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Standard Deviation</w:t>
            </w:r>
          </w:p>
        </w:tc>
        <w:tc>
          <w:tcPr>
            <w:tcW w:w="810" w:type="dxa"/>
            <w:tcBorders>
              <w:top w:val="single" w:sz="4" w:space="0" w:color="auto"/>
              <w:left w:val="nil"/>
              <w:bottom w:val="single" w:sz="4" w:space="0" w:color="auto"/>
              <w:right w:val="nil"/>
            </w:tcBorders>
            <w:shd w:val="clear" w:color="auto" w:fill="auto"/>
            <w:noWrap/>
            <w:vAlign w:val="center"/>
            <w:hideMark/>
          </w:tcPr>
          <w:p w14:paraId="3F6328D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Mean</w:t>
            </w:r>
          </w:p>
        </w:tc>
        <w:tc>
          <w:tcPr>
            <w:tcW w:w="967" w:type="dxa"/>
            <w:tcBorders>
              <w:top w:val="single" w:sz="4" w:space="0" w:color="auto"/>
              <w:left w:val="nil"/>
              <w:bottom w:val="single" w:sz="4" w:space="0" w:color="auto"/>
              <w:right w:val="nil"/>
            </w:tcBorders>
            <w:shd w:val="clear" w:color="auto" w:fill="auto"/>
            <w:noWrap/>
            <w:vAlign w:val="center"/>
            <w:hideMark/>
          </w:tcPr>
          <w:p w14:paraId="5A235A6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Standard Deviation</w:t>
            </w:r>
          </w:p>
        </w:tc>
      </w:tr>
      <w:tr w:rsidR="006455FC" w:rsidRPr="006455FC" w14:paraId="0F0CCA13" w14:textId="77777777" w:rsidTr="00B77144">
        <w:trPr>
          <w:trHeight w:val="350"/>
          <w:jc w:val="center"/>
        </w:trPr>
        <w:tc>
          <w:tcPr>
            <w:tcW w:w="1476" w:type="dxa"/>
            <w:tcBorders>
              <w:top w:val="single" w:sz="4" w:space="0" w:color="auto"/>
              <w:left w:val="nil"/>
              <w:bottom w:val="nil"/>
              <w:right w:val="nil"/>
            </w:tcBorders>
            <w:vAlign w:val="center"/>
          </w:tcPr>
          <w:p w14:paraId="5CD1B6FE"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Educational Sciences  (Elementary)</w:t>
            </w:r>
          </w:p>
        </w:tc>
        <w:tc>
          <w:tcPr>
            <w:tcW w:w="767" w:type="dxa"/>
            <w:tcBorders>
              <w:top w:val="single" w:sz="4" w:space="0" w:color="auto"/>
              <w:left w:val="nil"/>
              <w:bottom w:val="nil"/>
              <w:right w:val="nil"/>
            </w:tcBorders>
            <w:shd w:val="clear" w:color="auto" w:fill="auto"/>
            <w:noWrap/>
            <w:vAlign w:val="center"/>
            <w:hideMark/>
          </w:tcPr>
          <w:p w14:paraId="7466263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28.03</w:t>
            </w:r>
          </w:p>
        </w:tc>
        <w:tc>
          <w:tcPr>
            <w:tcW w:w="967" w:type="dxa"/>
            <w:tcBorders>
              <w:top w:val="single" w:sz="4" w:space="0" w:color="auto"/>
              <w:left w:val="nil"/>
              <w:bottom w:val="nil"/>
              <w:right w:val="nil"/>
            </w:tcBorders>
            <w:shd w:val="clear" w:color="auto" w:fill="auto"/>
            <w:noWrap/>
            <w:vAlign w:val="center"/>
            <w:hideMark/>
          </w:tcPr>
          <w:p w14:paraId="0DD59E3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8.27</w:t>
            </w:r>
          </w:p>
        </w:tc>
        <w:tc>
          <w:tcPr>
            <w:tcW w:w="889" w:type="dxa"/>
            <w:tcBorders>
              <w:top w:val="single" w:sz="4" w:space="0" w:color="auto"/>
              <w:left w:val="nil"/>
              <w:bottom w:val="nil"/>
              <w:right w:val="nil"/>
            </w:tcBorders>
            <w:shd w:val="clear" w:color="auto" w:fill="auto"/>
            <w:noWrap/>
            <w:vAlign w:val="center"/>
            <w:hideMark/>
          </w:tcPr>
          <w:p w14:paraId="57239CB0"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30.935</w:t>
            </w:r>
          </w:p>
        </w:tc>
        <w:tc>
          <w:tcPr>
            <w:tcW w:w="967" w:type="dxa"/>
            <w:tcBorders>
              <w:top w:val="single" w:sz="4" w:space="0" w:color="auto"/>
              <w:left w:val="nil"/>
              <w:bottom w:val="nil"/>
              <w:right w:val="nil"/>
            </w:tcBorders>
            <w:shd w:val="clear" w:color="auto" w:fill="auto"/>
            <w:noWrap/>
            <w:vAlign w:val="center"/>
            <w:hideMark/>
          </w:tcPr>
          <w:p w14:paraId="0C3EFDA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7.567</w:t>
            </w:r>
          </w:p>
        </w:tc>
        <w:tc>
          <w:tcPr>
            <w:tcW w:w="767" w:type="dxa"/>
            <w:tcBorders>
              <w:top w:val="single" w:sz="4" w:space="0" w:color="auto"/>
              <w:left w:val="nil"/>
              <w:bottom w:val="nil"/>
              <w:right w:val="nil"/>
            </w:tcBorders>
            <w:shd w:val="clear" w:color="auto" w:fill="auto"/>
            <w:noWrap/>
            <w:vAlign w:val="center"/>
            <w:hideMark/>
          </w:tcPr>
          <w:p w14:paraId="6796CBB5"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36.35</w:t>
            </w:r>
          </w:p>
        </w:tc>
        <w:tc>
          <w:tcPr>
            <w:tcW w:w="688" w:type="dxa"/>
            <w:tcBorders>
              <w:top w:val="single" w:sz="4" w:space="0" w:color="auto"/>
              <w:left w:val="nil"/>
              <w:bottom w:val="nil"/>
              <w:right w:val="nil"/>
            </w:tcBorders>
            <w:shd w:val="clear" w:color="auto" w:fill="auto"/>
            <w:noWrap/>
            <w:vAlign w:val="center"/>
            <w:hideMark/>
          </w:tcPr>
          <w:p w14:paraId="1F11D43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9.18</w:t>
            </w:r>
          </w:p>
        </w:tc>
        <w:tc>
          <w:tcPr>
            <w:tcW w:w="900" w:type="dxa"/>
            <w:tcBorders>
              <w:top w:val="single" w:sz="4" w:space="0" w:color="auto"/>
              <w:left w:val="nil"/>
              <w:bottom w:val="nil"/>
              <w:right w:val="nil"/>
            </w:tcBorders>
            <w:shd w:val="clear" w:color="auto" w:fill="auto"/>
            <w:noWrap/>
            <w:vAlign w:val="center"/>
            <w:hideMark/>
          </w:tcPr>
          <w:p w14:paraId="0A08212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35.09</w:t>
            </w:r>
          </w:p>
        </w:tc>
        <w:tc>
          <w:tcPr>
            <w:tcW w:w="967" w:type="dxa"/>
            <w:tcBorders>
              <w:top w:val="single" w:sz="4" w:space="0" w:color="auto"/>
              <w:left w:val="nil"/>
              <w:bottom w:val="nil"/>
              <w:right w:val="nil"/>
            </w:tcBorders>
            <w:shd w:val="clear" w:color="auto" w:fill="auto"/>
            <w:noWrap/>
            <w:vAlign w:val="center"/>
            <w:hideMark/>
          </w:tcPr>
          <w:p w14:paraId="74ED55D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8.25</w:t>
            </w:r>
          </w:p>
        </w:tc>
        <w:tc>
          <w:tcPr>
            <w:tcW w:w="810" w:type="dxa"/>
            <w:tcBorders>
              <w:top w:val="single" w:sz="4" w:space="0" w:color="auto"/>
              <w:left w:val="nil"/>
              <w:bottom w:val="nil"/>
              <w:right w:val="nil"/>
            </w:tcBorders>
            <w:shd w:val="clear" w:color="auto" w:fill="auto"/>
            <w:noWrap/>
            <w:vAlign w:val="center"/>
            <w:hideMark/>
          </w:tcPr>
          <w:p w14:paraId="50043164"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16.98</w:t>
            </w:r>
          </w:p>
        </w:tc>
        <w:tc>
          <w:tcPr>
            <w:tcW w:w="967" w:type="dxa"/>
            <w:tcBorders>
              <w:top w:val="single" w:sz="4" w:space="0" w:color="auto"/>
              <w:left w:val="nil"/>
              <w:bottom w:val="nil"/>
              <w:right w:val="nil"/>
            </w:tcBorders>
            <w:shd w:val="clear" w:color="auto" w:fill="auto"/>
            <w:noWrap/>
            <w:vAlign w:val="center"/>
            <w:hideMark/>
          </w:tcPr>
          <w:p w14:paraId="4BE79A0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1.45</w:t>
            </w:r>
          </w:p>
        </w:tc>
      </w:tr>
      <w:tr w:rsidR="006455FC" w:rsidRPr="006455FC" w14:paraId="2125E2F5" w14:textId="77777777" w:rsidTr="00B77144">
        <w:trPr>
          <w:trHeight w:val="530"/>
          <w:jc w:val="center"/>
        </w:trPr>
        <w:tc>
          <w:tcPr>
            <w:tcW w:w="1476" w:type="dxa"/>
            <w:tcBorders>
              <w:top w:val="nil"/>
              <w:left w:val="nil"/>
              <w:bottom w:val="nil"/>
              <w:right w:val="nil"/>
            </w:tcBorders>
            <w:vAlign w:val="center"/>
          </w:tcPr>
          <w:p w14:paraId="78B0F1F9"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English </w:t>
            </w:r>
          </w:p>
        </w:tc>
        <w:tc>
          <w:tcPr>
            <w:tcW w:w="767" w:type="dxa"/>
            <w:tcBorders>
              <w:top w:val="nil"/>
              <w:left w:val="nil"/>
              <w:bottom w:val="nil"/>
              <w:right w:val="nil"/>
            </w:tcBorders>
            <w:shd w:val="clear" w:color="auto" w:fill="auto"/>
            <w:noWrap/>
            <w:vAlign w:val="center"/>
            <w:hideMark/>
          </w:tcPr>
          <w:p w14:paraId="373FCAB4"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26.46</w:t>
            </w:r>
          </w:p>
        </w:tc>
        <w:tc>
          <w:tcPr>
            <w:tcW w:w="967" w:type="dxa"/>
            <w:tcBorders>
              <w:top w:val="nil"/>
              <w:left w:val="nil"/>
              <w:bottom w:val="nil"/>
              <w:right w:val="nil"/>
            </w:tcBorders>
            <w:shd w:val="clear" w:color="auto" w:fill="auto"/>
            <w:noWrap/>
            <w:vAlign w:val="center"/>
            <w:hideMark/>
          </w:tcPr>
          <w:p w14:paraId="25502EF0"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6.97</w:t>
            </w:r>
          </w:p>
        </w:tc>
        <w:tc>
          <w:tcPr>
            <w:tcW w:w="889" w:type="dxa"/>
            <w:tcBorders>
              <w:top w:val="nil"/>
              <w:left w:val="nil"/>
              <w:bottom w:val="nil"/>
              <w:right w:val="nil"/>
            </w:tcBorders>
            <w:shd w:val="clear" w:color="auto" w:fill="auto"/>
            <w:noWrap/>
            <w:vAlign w:val="center"/>
            <w:hideMark/>
          </w:tcPr>
          <w:p w14:paraId="102574F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34.066</w:t>
            </w:r>
          </w:p>
        </w:tc>
        <w:tc>
          <w:tcPr>
            <w:tcW w:w="967" w:type="dxa"/>
            <w:tcBorders>
              <w:top w:val="nil"/>
              <w:left w:val="nil"/>
              <w:bottom w:val="nil"/>
              <w:right w:val="nil"/>
            </w:tcBorders>
            <w:shd w:val="clear" w:color="auto" w:fill="auto"/>
            <w:noWrap/>
            <w:vAlign w:val="center"/>
            <w:hideMark/>
          </w:tcPr>
          <w:p w14:paraId="0805286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5.723</w:t>
            </w:r>
          </w:p>
        </w:tc>
        <w:tc>
          <w:tcPr>
            <w:tcW w:w="767" w:type="dxa"/>
            <w:tcBorders>
              <w:top w:val="nil"/>
              <w:left w:val="nil"/>
              <w:bottom w:val="nil"/>
              <w:right w:val="nil"/>
            </w:tcBorders>
            <w:shd w:val="clear" w:color="auto" w:fill="auto"/>
            <w:noWrap/>
            <w:vAlign w:val="center"/>
            <w:hideMark/>
          </w:tcPr>
          <w:p w14:paraId="48EB0CB8"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34.4</w:t>
            </w:r>
          </w:p>
        </w:tc>
        <w:tc>
          <w:tcPr>
            <w:tcW w:w="688" w:type="dxa"/>
            <w:tcBorders>
              <w:top w:val="nil"/>
              <w:left w:val="nil"/>
              <w:bottom w:val="nil"/>
              <w:right w:val="nil"/>
            </w:tcBorders>
            <w:shd w:val="clear" w:color="auto" w:fill="auto"/>
            <w:noWrap/>
            <w:vAlign w:val="center"/>
            <w:hideMark/>
          </w:tcPr>
          <w:p w14:paraId="7C53D5D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5.27</w:t>
            </w:r>
          </w:p>
        </w:tc>
        <w:tc>
          <w:tcPr>
            <w:tcW w:w="900" w:type="dxa"/>
            <w:tcBorders>
              <w:top w:val="nil"/>
              <w:left w:val="nil"/>
              <w:bottom w:val="nil"/>
              <w:right w:val="nil"/>
            </w:tcBorders>
            <w:shd w:val="clear" w:color="auto" w:fill="auto"/>
            <w:noWrap/>
            <w:vAlign w:val="center"/>
            <w:hideMark/>
          </w:tcPr>
          <w:p w14:paraId="37409C7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34.06</w:t>
            </w:r>
          </w:p>
        </w:tc>
        <w:tc>
          <w:tcPr>
            <w:tcW w:w="967" w:type="dxa"/>
            <w:tcBorders>
              <w:top w:val="nil"/>
              <w:left w:val="nil"/>
              <w:bottom w:val="nil"/>
              <w:right w:val="nil"/>
            </w:tcBorders>
            <w:shd w:val="clear" w:color="auto" w:fill="auto"/>
            <w:noWrap/>
            <w:vAlign w:val="center"/>
            <w:hideMark/>
          </w:tcPr>
          <w:p w14:paraId="44C01E2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5.8</w:t>
            </w:r>
          </w:p>
        </w:tc>
        <w:tc>
          <w:tcPr>
            <w:tcW w:w="810" w:type="dxa"/>
            <w:tcBorders>
              <w:top w:val="nil"/>
              <w:left w:val="nil"/>
              <w:bottom w:val="nil"/>
              <w:right w:val="nil"/>
            </w:tcBorders>
            <w:shd w:val="clear" w:color="auto" w:fill="auto"/>
            <w:noWrap/>
            <w:vAlign w:val="center"/>
            <w:hideMark/>
          </w:tcPr>
          <w:p w14:paraId="1952C27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17.75</w:t>
            </w:r>
          </w:p>
        </w:tc>
        <w:tc>
          <w:tcPr>
            <w:tcW w:w="967" w:type="dxa"/>
            <w:tcBorders>
              <w:top w:val="nil"/>
              <w:left w:val="nil"/>
              <w:bottom w:val="nil"/>
              <w:right w:val="nil"/>
            </w:tcBorders>
            <w:shd w:val="clear" w:color="auto" w:fill="auto"/>
            <w:noWrap/>
            <w:vAlign w:val="center"/>
            <w:hideMark/>
          </w:tcPr>
          <w:p w14:paraId="16FA734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1.12</w:t>
            </w:r>
          </w:p>
        </w:tc>
      </w:tr>
      <w:tr w:rsidR="006455FC" w:rsidRPr="006455FC" w14:paraId="51BF4D74" w14:textId="77777777" w:rsidTr="00B77144">
        <w:trPr>
          <w:trHeight w:val="300"/>
          <w:jc w:val="center"/>
        </w:trPr>
        <w:tc>
          <w:tcPr>
            <w:tcW w:w="1476" w:type="dxa"/>
            <w:tcBorders>
              <w:top w:val="nil"/>
              <w:left w:val="nil"/>
              <w:bottom w:val="nil"/>
              <w:right w:val="nil"/>
            </w:tcBorders>
            <w:vAlign w:val="center"/>
          </w:tcPr>
          <w:p w14:paraId="45809B42"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Teaching Persian Language </w:t>
            </w:r>
          </w:p>
        </w:tc>
        <w:tc>
          <w:tcPr>
            <w:tcW w:w="767" w:type="dxa"/>
            <w:tcBorders>
              <w:top w:val="nil"/>
              <w:left w:val="nil"/>
              <w:bottom w:val="nil"/>
              <w:right w:val="nil"/>
            </w:tcBorders>
            <w:shd w:val="clear" w:color="auto" w:fill="auto"/>
            <w:noWrap/>
            <w:vAlign w:val="center"/>
            <w:hideMark/>
          </w:tcPr>
          <w:p w14:paraId="71D10D0A"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28.32</w:t>
            </w:r>
          </w:p>
        </w:tc>
        <w:tc>
          <w:tcPr>
            <w:tcW w:w="967" w:type="dxa"/>
            <w:tcBorders>
              <w:top w:val="nil"/>
              <w:left w:val="nil"/>
              <w:bottom w:val="nil"/>
              <w:right w:val="nil"/>
            </w:tcBorders>
            <w:shd w:val="clear" w:color="auto" w:fill="auto"/>
            <w:noWrap/>
            <w:vAlign w:val="center"/>
            <w:hideMark/>
          </w:tcPr>
          <w:p w14:paraId="7BEE1F35"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7.18</w:t>
            </w:r>
          </w:p>
        </w:tc>
        <w:tc>
          <w:tcPr>
            <w:tcW w:w="889" w:type="dxa"/>
            <w:tcBorders>
              <w:top w:val="nil"/>
              <w:left w:val="nil"/>
              <w:bottom w:val="nil"/>
              <w:right w:val="nil"/>
            </w:tcBorders>
            <w:shd w:val="clear" w:color="auto" w:fill="auto"/>
            <w:noWrap/>
            <w:vAlign w:val="center"/>
            <w:hideMark/>
          </w:tcPr>
          <w:p w14:paraId="793027B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32.354</w:t>
            </w:r>
          </w:p>
        </w:tc>
        <w:tc>
          <w:tcPr>
            <w:tcW w:w="967" w:type="dxa"/>
            <w:tcBorders>
              <w:top w:val="nil"/>
              <w:left w:val="nil"/>
              <w:bottom w:val="nil"/>
              <w:right w:val="nil"/>
            </w:tcBorders>
            <w:shd w:val="clear" w:color="auto" w:fill="auto"/>
            <w:noWrap/>
            <w:vAlign w:val="center"/>
            <w:hideMark/>
          </w:tcPr>
          <w:p w14:paraId="4770943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8.55</w:t>
            </w:r>
          </w:p>
        </w:tc>
        <w:tc>
          <w:tcPr>
            <w:tcW w:w="767" w:type="dxa"/>
            <w:tcBorders>
              <w:top w:val="nil"/>
              <w:left w:val="nil"/>
              <w:bottom w:val="nil"/>
              <w:right w:val="nil"/>
            </w:tcBorders>
            <w:shd w:val="clear" w:color="auto" w:fill="auto"/>
            <w:noWrap/>
            <w:vAlign w:val="center"/>
            <w:hideMark/>
          </w:tcPr>
          <w:p w14:paraId="44F3AC45"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35.7</w:t>
            </w:r>
          </w:p>
        </w:tc>
        <w:tc>
          <w:tcPr>
            <w:tcW w:w="688" w:type="dxa"/>
            <w:tcBorders>
              <w:top w:val="nil"/>
              <w:left w:val="nil"/>
              <w:bottom w:val="nil"/>
              <w:right w:val="nil"/>
            </w:tcBorders>
            <w:shd w:val="clear" w:color="auto" w:fill="auto"/>
            <w:noWrap/>
            <w:vAlign w:val="center"/>
            <w:hideMark/>
          </w:tcPr>
          <w:p w14:paraId="5324B12D"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10.3</w:t>
            </w:r>
          </w:p>
        </w:tc>
        <w:tc>
          <w:tcPr>
            <w:tcW w:w="900" w:type="dxa"/>
            <w:tcBorders>
              <w:top w:val="nil"/>
              <w:left w:val="nil"/>
              <w:bottom w:val="nil"/>
              <w:right w:val="nil"/>
            </w:tcBorders>
            <w:shd w:val="clear" w:color="auto" w:fill="auto"/>
            <w:noWrap/>
            <w:vAlign w:val="center"/>
            <w:hideMark/>
          </w:tcPr>
          <w:p w14:paraId="41ADEA95"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34.7</w:t>
            </w:r>
          </w:p>
        </w:tc>
        <w:tc>
          <w:tcPr>
            <w:tcW w:w="967" w:type="dxa"/>
            <w:tcBorders>
              <w:top w:val="nil"/>
              <w:left w:val="nil"/>
              <w:bottom w:val="nil"/>
              <w:right w:val="nil"/>
            </w:tcBorders>
            <w:shd w:val="clear" w:color="auto" w:fill="auto"/>
            <w:noWrap/>
            <w:vAlign w:val="center"/>
            <w:hideMark/>
          </w:tcPr>
          <w:p w14:paraId="480D2AC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7.92</w:t>
            </w:r>
          </w:p>
        </w:tc>
        <w:tc>
          <w:tcPr>
            <w:tcW w:w="810" w:type="dxa"/>
            <w:tcBorders>
              <w:top w:val="nil"/>
              <w:left w:val="nil"/>
              <w:bottom w:val="nil"/>
              <w:right w:val="nil"/>
            </w:tcBorders>
            <w:shd w:val="clear" w:color="auto" w:fill="auto"/>
            <w:noWrap/>
            <w:vAlign w:val="center"/>
            <w:hideMark/>
          </w:tcPr>
          <w:p w14:paraId="3C2FB7B1"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15.97</w:t>
            </w:r>
          </w:p>
        </w:tc>
        <w:tc>
          <w:tcPr>
            <w:tcW w:w="967" w:type="dxa"/>
            <w:tcBorders>
              <w:top w:val="nil"/>
              <w:left w:val="nil"/>
              <w:bottom w:val="nil"/>
              <w:right w:val="nil"/>
            </w:tcBorders>
            <w:shd w:val="clear" w:color="auto" w:fill="auto"/>
            <w:noWrap/>
            <w:vAlign w:val="center"/>
            <w:hideMark/>
          </w:tcPr>
          <w:p w14:paraId="0DA6C424"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1.98</w:t>
            </w:r>
          </w:p>
        </w:tc>
      </w:tr>
      <w:tr w:rsidR="006455FC" w:rsidRPr="006455FC" w14:paraId="226A0C85" w14:textId="77777777" w:rsidTr="00B77144">
        <w:trPr>
          <w:trHeight w:val="300"/>
          <w:jc w:val="center"/>
        </w:trPr>
        <w:tc>
          <w:tcPr>
            <w:tcW w:w="1476" w:type="dxa"/>
            <w:tcBorders>
              <w:top w:val="nil"/>
              <w:left w:val="nil"/>
              <w:bottom w:val="nil"/>
              <w:right w:val="nil"/>
            </w:tcBorders>
            <w:vAlign w:val="center"/>
          </w:tcPr>
          <w:p w14:paraId="330B33B5"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Theology and Islamic Sciences</w:t>
            </w:r>
          </w:p>
        </w:tc>
        <w:tc>
          <w:tcPr>
            <w:tcW w:w="767" w:type="dxa"/>
            <w:tcBorders>
              <w:top w:val="nil"/>
              <w:left w:val="nil"/>
              <w:bottom w:val="nil"/>
              <w:right w:val="nil"/>
            </w:tcBorders>
            <w:shd w:val="clear" w:color="auto" w:fill="auto"/>
            <w:noWrap/>
            <w:vAlign w:val="center"/>
            <w:hideMark/>
          </w:tcPr>
          <w:p w14:paraId="4FCB750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23.56</w:t>
            </w:r>
          </w:p>
        </w:tc>
        <w:tc>
          <w:tcPr>
            <w:tcW w:w="967" w:type="dxa"/>
            <w:tcBorders>
              <w:top w:val="nil"/>
              <w:left w:val="nil"/>
              <w:bottom w:val="nil"/>
              <w:right w:val="nil"/>
            </w:tcBorders>
            <w:shd w:val="clear" w:color="auto" w:fill="auto"/>
            <w:noWrap/>
            <w:vAlign w:val="center"/>
            <w:hideMark/>
          </w:tcPr>
          <w:p w14:paraId="4B566CC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6.3</w:t>
            </w:r>
          </w:p>
        </w:tc>
        <w:tc>
          <w:tcPr>
            <w:tcW w:w="889" w:type="dxa"/>
            <w:tcBorders>
              <w:top w:val="nil"/>
              <w:left w:val="nil"/>
              <w:bottom w:val="nil"/>
              <w:right w:val="nil"/>
            </w:tcBorders>
            <w:shd w:val="clear" w:color="auto" w:fill="auto"/>
            <w:noWrap/>
            <w:vAlign w:val="center"/>
            <w:hideMark/>
          </w:tcPr>
          <w:p w14:paraId="4D99090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26.866</w:t>
            </w:r>
          </w:p>
        </w:tc>
        <w:tc>
          <w:tcPr>
            <w:tcW w:w="967" w:type="dxa"/>
            <w:tcBorders>
              <w:top w:val="nil"/>
              <w:left w:val="nil"/>
              <w:bottom w:val="nil"/>
              <w:right w:val="nil"/>
            </w:tcBorders>
            <w:shd w:val="clear" w:color="auto" w:fill="auto"/>
            <w:noWrap/>
            <w:vAlign w:val="center"/>
            <w:hideMark/>
          </w:tcPr>
          <w:p w14:paraId="02FD3F5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8.05</w:t>
            </w:r>
          </w:p>
        </w:tc>
        <w:tc>
          <w:tcPr>
            <w:tcW w:w="767" w:type="dxa"/>
            <w:tcBorders>
              <w:top w:val="nil"/>
              <w:left w:val="nil"/>
              <w:bottom w:val="nil"/>
              <w:right w:val="nil"/>
            </w:tcBorders>
            <w:shd w:val="clear" w:color="auto" w:fill="auto"/>
            <w:noWrap/>
            <w:vAlign w:val="center"/>
            <w:hideMark/>
          </w:tcPr>
          <w:p w14:paraId="4873E3F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28.26</w:t>
            </w:r>
          </w:p>
        </w:tc>
        <w:tc>
          <w:tcPr>
            <w:tcW w:w="688" w:type="dxa"/>
            <w:tcBorders>
              <w:top w:val="nil"/>
              <w:left w:val="nil"/>
              <w:bottom w:val="nil"/>
              <w:right w:val="nil"/>
            </w:tcBorders>
            <w:shd w:val="clear" w:color="auto" w:fill="auto"/>
            <w:noWrap/>
            <w:vAlign w:val="center"/>
            <w:hideMark/>
          </w:tcPr>
          <w:p w14:paraId="20FD622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10.5</w:t>
            </w:r>
          </w:p>
        </w:tc>
        <w:tc>
          <w:tcPr>
            <w:tcW w:w="900" w:type="dxa"/>
            <w:tcBorders>
              <w:top w:val="nil"/>
              <w:left w:val="nil"/>
              <w:bottom w:val="nil"/>
              <w:right w:val="nil"/>
            </w:tcBorders>
            <w:shd w:val="clear" w:color="auto" w:fill="auto"/>
            <w:noWrap/>
            <w:vAlign w:val="center"/>
            <w:hideMark/>
          </w:tcPr>
          <w:p w14:paraId="33AA964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26.76</w:t>
            </w:r>
          </w:p>
        </w:tc>
        <w:tc>
          <w:tcPr>
            <w:tcW w:w="967" w:type="dxa"/>
            <w:tcBorders>
              <w:top w:val="nil"/>
              <w:left w:val="nil"/>
              <w:bottom w:val="nil"/>
              <w:right w:val="nil"/>
            </w:tcBorders>
            <w:shd w:val="clear" w:color="auto" w:fill="auto"/>
            <w:noWrap/>
            <w:vAlign w:val="center"/>
            <w:hideMark/>
          </w:tcPr>
          <w:p w14:paraId="32551404"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9.91</w:t>
            </w:r>
          </w:p>
        </w:tc>
        <w:tc>
          <w:tcPr>
            <w:tcW w:w="810" w:type="dxa"/>
            <w:tcBorders>
              <w:top w:val="nil"/>
              <w:left w:val="nil"/>
              <w:bottom w:val="nil"/>
              <w:right w:val="nil"/>
            </w:tcBorders>
            <w:shd w:val="clear" w:color="auto" w:fill="auto"/>
            <w:noWrap/>
            <w:vAlign w:val="center"/>
            <w:hideMark/>
          </w:tcPr>
          <w:p w14:paraId="04EDA39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15.45</w:t>
            </w:r>
          </w:p>
        </w:tc>
        <w:tc>
          <w:tcPr>
            <w:tcW w:w="967" w:type="dxa"/>
            <w:tcBorders>
              <w:top w:val="nil"/>
              <w:left w:val="nil"/>
              <w:bottom w:val="nil"/>
              <w:right w:val="nil"/>
            </w:tcBorders>
            <w:shd w:val="clear" w:color="auto" w:fill="auto"/>
            <w:noWrap/>
            <w:vAlign w:val="center"/>
            <w:hideMark/>
          </w:tcPr>
          <w:p w14:paraId="2BA98BE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1.7</w:t>
            </w:r>
          </w:p>
        </w:tc>
      </w:tr>
      <w:tr w:rsidR="006455FC" w:rsidRPr="006455FC" w14:paraId="0A62B9DB" w14:textId="77777777" w:rsidTr="00B77144">
        <w:trPr>
          <w:trHeight w:val="300"/>
          <w:jc w:val="center"/>
        </w:trPr>
        <w:tc>
          <w:tcPr>
            <w:tcW w:w="1476" w:type="dxa"/>
            <w:tcBorders>
              <w:top w:val="nil"/>
              <w:left w:val="nil"/>
              <w:bottom w:val="nil"/>
              <w:right w:val="nil"/>
            </w:tcBorders>
            <w:vAlign w:val="center"/>
          </w:tcPr>
          <w:p w14:paraId="596F02BC"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Geography </w:t>
            </w:r>
          </w:p>
        </w:tc>
        <w:tc>
          <w:tcPr>
            <w:tcW w:w="767" w:type="dxa"/>
            <w:tcBorders>
              <w:top w:val="nil"/>
              <w:left w:val="nil"/>
              <w:bottom w:val="nil"/>
              <w:right w:val="nil"/>
            </w:tcBorders>
            <w:shd w:val="clear" w:color="auto" w:fill="auto"/>
            <w:noWrap/>
            <w:vAlign w:val="center"/>
            <w:hideMark/>
          </w:tcPr>
          <w:p w14:paraId="12C8DDE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26.4</w:t>
            </w:r>
          </w:p>
        </w:tc>
        <w:tc>
          <w:tcPr>
            <w:tcW w:w="967" w:type="dxa"/>
            <w:tcBorders>
              <w:top w:val="nil"/>
              <w:left w:val="nil"/>
              <w:bottom w:val="nil"/>
              <w:right w:val="nil"/>
            </w:tcBorders>
            <w:shd w:val="clear" w:color="auto" w:fill="auto"/>
            <w:noWrap/>
            <w:vAlign w:val="center"/>
            <w:hideMark/>
          </w:tcPr>
          <w:p w14:paraId="3EF4FD0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5.69</w:t>
            </w:r>
          </w:p>
        </w:tc>
        <w:tc>
          <w:tcPr>
            <w:tcW w:w="889" w:type="dxa"/>
            <w:tcBorders>
              <w:top w:val="nil"/>
              <w:left w:val="nil"/>
              <w:bottom w:val="nil"/>
              <w:right w:val="nil"/>
            </w:tcBorders>
            <w:shd w:val="clear" w:color="auto" w:fill="auto"/>
            <w:noWrap/>
            <w:vAlign w:val="center"/>
            <w:hideMark/>
          </w:tcPr>
          <w:p w14:paraId="579C75F2"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33.533</w:t>
            </w:r>
          </w:p>
        </w:tc>
        <w:tc>
          <w:tcPr>
            <w:tcW w:w="967" w:type="dxa"/>
            <w:tcBorders>
              <w:top w:val="nil"/>
              <w:left w:val="nil"/>
              <w:bottom w:val="nil"/>
              <w:right w:val="nil"/>
            </w:tcBorders>
            <w:shd w:val="clear" w:color="auto" w:fill="auto"/>
            <w:noWrap/>
            <w:vAlign w:val="center"/>
            <w:hideMark/>
          </w:tcPr>
          <w:p w14:paraId="2865B4C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8.232</w:t>
            </w:r>
          </w:p>
        </w:tc>
        <w:tc>
          <w:tcPr>
            <w:tcW w:w="767" w:type="dxa"/>
            <w:tcBorders>
              <w:top w:val="nil"/>
              <w:left w:val="nil"/>
              <w:bottom w:val="nil"/>
              <w:right w:val="nil"/>
            </w:tcBorders>
            <w:shd w:val="clear" w:color="auto" w:fill="auto"/>
            <w:noWrap/>
            <w:vAlign w:val="center"/>
            <w:hideMark/>
          </w:tcPr>
          <w:p w14:paraId="60D53DC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35.16</w:t>
            </w:r>
          </w:p>
        </w:tc>
        <w:tc>
          <w:tcPr>
            <w:tcW w:w="688" w:type="dxa"/>
            <w:tcBorders>
              <w:top w:val="nil"/>
              <w:left w:val="nil"/>
              <w:bottom w:val="nil"/>
              <w:right w:val="nil"/>
            </w:tcBorders>
            <w:shd w:val="clear" w:color="auto" w:fill="auto"/>
            <w:noWrap/>
            <w:vAlign w:val="center"/>
            <w:hideMark/>
          </w:tcPr>
          <w:p w14:paraId="6FAF4B4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7.9</w:t>
            </w:r>
          </w:p>
        </w:tc>
        <w:tc>
          <w:tcPr>
            <w:tcW w:w="900" w:type="dxa"/>
            <w:tcBorders>
              <w:top w:val="nil"/>
              <w:left w:val="nil"/>
              <w:bottom w:val="nil"/>
              <w:right w:val="nil"/>
            </w:tcBorders>
            <w:shd w:val="clear" w:color="auto" w:fill="auto"/>
            <w:noWrap/>
            <w:vAlign w:val="center"/>
            <w:hideMark/>
          </w:tcPr>
          <w:p w14:paraId="32E738F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35.93</w:t>
            </w:r>
          </w:p>
        </w:tc>
        <w:tc>
          <w:tcPr>
            <w:tcW w:w="967" w:type="dxa"/>
            <w:tcBorders>
              <w:top w:val="nil"/>
              <w:left w:val="nil"/>
              <w:bottom w:val="nil"/>
              <w:right w:val="nil"/>
            </w:tcBorders>
            <w:shd w:val="clear" w:color="auto" w:fill="auto"/>
            <w:noWrap/>
            <w:vAlign w:val="center"/>
            <w:hideMark/>
          </w:tcPr>
          <w:p w14:paraId="6B81E7E5"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4.96</w:t>
            </w:r>
          </w:p>
        </w:tc>
        <w:tc>
          <w:tcPr>
            <w:tcW w:w="810" w:type="dxa"/>
            <w:tcBorders>
              <w:top w:val="nil"/>
              <w:left w:val="nil"/>
              <w:bottom w:val="nil"/>
              <w:right w:val="nil"/>
            </w:tcBorders>
            <w:shd w:val="clear" w:color="auto" w:fill="auto"/>
            <w:noWrap/>
            <w:vAlign w:val="center"/>
            <w:hideMark/>
          </w:tcPr>
          <w:p w14:paraId="71AA3FEA"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16.09</w:t>
            </w:r>
          </w:p>
        </w:tc>
        <w:tc>
          <w:tcPr>
            <w:tcW w:w="967" w:type="dxa"/>
            <w:tcBorders>
              <w:top w:val="nil"/>
              <w:left w:val="nil"/>
              <w:bottom w:val="nil"/>
              <w:right w:val="nil"/>
            </w:tcBorders>
            <w:shd w:val="clear" w:color="auto" w:fill="auto"/>
            <w:noWrap/>
            <w:vAlign w:val="center"/>
            <w:hideMark/>
          </w:tcPr>
          <w:p w14:paraId="2B62DA70"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2.02</w:t>
            </w:r>
          </w:p>
        </w:tc>
      </w:tr>
      <w:tr w:rsidR="006455FC" w:rsidRPr="006455FC" w14:paraId="070C94A5" w14:textId="77777777" w:rsidTr="00B77144">
        <w:trPr>
          <w:trHeight w:val="300"/>
          <w:jc w:val="center"/>
        </w:trPr>
        <w:tc>
          <w:tcPr>
            <w:tcW w:w="1476" w:type="dxa"/>
            <w:tcBorders>
              <w:top w:val="nil"/>
              <w:left w:val="nil"/>
              <w:bottom w:val="nil"/>
              <w:right w:val="nil"/>
            </w:tcBorders>
            <w:vAlign w:val="center"/>
          </w:tcPr>
          <w:p w14:paraId="0880BEC2"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Consultation </w:t>
            </w:r>
          </w:p>
        </w:tc>
        <w:tc>
          <w:tcPr>
            <w:tcW w:w="767" w:type="dxa"/>
            <w:tcBorders>
              <w:top w:val="nil"/>
              <w:left w:val="nil"/>
              <w:bottom w:val="nil"/>
              <w:right w:val="nil"/>
            </w:tcBorders>
            <w:shd w:val="clear" w:color="auto" w:fill="auto"/>
            <w:noWrap/>
            <w:vAlign w:val="center"/>
            <w:hideMark/>
          </w:tcPr>
          <w:p w14:paraId="4E22D4C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28.28</w:t>
            </w:r>
          </w:p>
        </w:tc>
        <w:tc>
          <w:tcPr>
            <w:tcW w:w="967" w:type="dxa"/>
            <w:tcBorders>
              <w:top w:val="nil"/>
              <w:left w:val="nil"/>
              <w:bottom w:val="nil"/>
              <w:right w:val="nil"/>
            </w:tcBorders>
            <w:shd w:val="clear" w:color="auto" w:fill="auto"/>
            <w:noWrap/>
            <w:vAlign w:val="center"/>
            <w:hideMark/>
          </w:tcPr>
          <w:p w14:paraId="294A520E"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w:t>
            </w:r>
          </w:p>
        </w:tc>
        <w:tc>
          <w:tcPr>
            <w:tcW w:w="889" w:type="dxa"/>
            <w:tcBorders>
              <w:top w:val="nil"/>
              <w:left w:val="nil"/>
              <w:bottom w:val="nil"/>
              <w:right w:val="nil"/>
            </w:tcBorders>
            <w:shd w:val="clear" w:color="auto" w:fill="auto"/>
            <w:noWrap/>
            <w:vAlign w:val="center"/>
            <w:hideMark/>
          </w:tcPr>
          <w:p w14:paraId="233AA28D"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35.87</w:t>
            </w:r>
          </w:p>
        </w:tc>
        <w:tc>
          <w:tcPr>
            <w:tcW w:w="967" w:type="dxa"/>
            <w:tcBorders>
              <w:top w:val="nil"/>
              <w:left w:val="nil"/>
              <w:bottom w:val="nil"/>
              <w:right w:val="nil"/>
            </w:tcBorders>
            <w:shd w:val="clear" w:color="auto" w:fill="auto"/>
            <w:noWrap/>
            <w:vAlign w:val="center"/>
            <w:hideMark/>
          </w:tcPr>
          <w:p w14:paraId="1B7ACF4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3.159</w:t>
            </w:r>
          </w:p>
        </w:tc>
        <w:tc>
          <w:tcPr>
            <w:tcW w:w="767" w:type="dxa"/>
            <w:tcBorders>
              <w:top w:val="nil"/>
              <w:left w:val="nil"/>
              <w:bottom w:val="nil"/>
              <w:right w:val="nil"/>
            </w:tcBorders>
            <w:shd w:val="clear" w:color="auto" w:fill="auto"/>
            <w:noWrap/>
            <w:vAlign w:val="center"/>
            <w:hideMark/>
          </w:tcPr>
          <w:p w14:paraId="516F4271"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40.09</w:t>
            </w:r>
          </w:p>
        </w:tc>
        <w:tc>
          <w:tcPr>
            <w:tcW w:w="688" w:type="dxa"/>
            <w:tcBorders>
              <w:top w:val="nil"/>
              <w:left w:val="nil"/>
              <w:bottom w:val="nil"/>
              <w:right w:val="nil"/>
            </w:tcBorders>
            <w:shd w:val="clear" w:color="auto" w:fill="auto"/>
            <w:noWrap/>
            <w:vAlign w:val="center"/>
            <w:hideMark/>
          </w:tcPr>
          <w:p w14:paraId="3454CCD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3.56</w:t>
            </w:r>
          </w:p>
        </w:tc>
        <w:tc>
          <w:tcPr>
            <w:tcW w:w="900" w:type="dxa"/>
            <w:tcBorders>
              <w:top w:val="nil"/>
              <w:left w:val="nil"/>
              <w:bottom w:val="nil"/>
              <w:right w:val="nil"/>
            </w:tcBorders>
            <w:shd w:val="clear" w:color="auto" w:fill="auto"/>
            <w:noWrap/>
            <w:vAlign w:val="center"/>
            <w:hideMark/>
          </w:tcPr>
          <w:p w14:paraId="3443C54D"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36.34</w:t>
            </w:r>
          </w:p>
        </w:tc>
        <w:tc>
          <w:tcPr>
            <w:tcW w:w="967" w:type="dxa"/>
            <w:tcBorders>
              <w:top w:val="nil"/>
              <w:left w:val="nil"/>
              <w:bottom w:val="nil"/>
              <w:right w:val="nil"/>
            </w:tcBorders>
            <w:shd w:val="clear" w:color="auto" w:fill="auto"/>
            <w:noWrap/>
            <w:vAlign w:val="center"/>
            <w:hideMark/>
          </w:tcPr>
          <w:p w14:paraId="26F4E95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3.66</w:t>
            </w:r>
          </w:p>
        </w:tc>
        <w:tc>
          <w:tcPr>
            <w:tcW w:w="810" w:type="dxa"/>
            <w:tcBorders>
              <w:top w:val="nil"/>
              <w:left w:val="nil"/>
              <w:bottom w:val="nil"/>
              <w:right w:val="nil"/>
            </w:tcBorders>
            <w:shd w:val="clear" w:color="auto" w:fill="auto"/>
            <w:noWrap/>
            <w:vAlign w:val="center"/>
            <w:hideMark/>
          </w:tcPr>
          <w:p w14:paraId="1CA8D506"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16.3</w:t>
            </w:r>
          </w:p>
        </w:tc>
        <w:tc>
          <w:tcPr>
            <w:tcW w:w="967" w:type="dxa"/>
            <w:tcBorders>
              <w:top w:val="nil"/>
              <w:left w:val="nil"/>
              <w:bottom w:val="nil"/>
              <w:right w:val="nil"/>
            </w:tcBorders>
            <w:shd w:val="clear" w:color="auto" w:fill="auto"/>
            <w:noWrap/>
            <w:vAlign w:val="center"/>
            <w:hideMark/>
          </w:tcPr>
          <w:p w14:paraId="14010AE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1.7</w:t>
            </w:r>
          </w:p>
        </w:tc>
      </w:tr>
      <w:tr w:rsidR="006455FC" w:rsidRPr="006455FC" w14:paraId="59B4C9DE" w14:textId="77777777" w:rsidTr="00B77144">
        <w:trPr>
          <w:trHeight w:val="300"/>
          <w:jc w:val="center"/>
        </w:trPr>
        <w:tc>
          <w:tcPr>
            <w:tcW w:w="1476" w:type="dxa"/>
            <w:tcBorders>
              <w:top w:val="nil"/>
              <w:left w:val="nil"/>
              <w:bottom w:val="nil"/>
              <w:right w:val="nil"/>
            </w:tcBorders>
            <w:vAlign w:val="center"/>
          </w:tcPr>
          <w:p w14:paraId="08AF250F"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Arabic Language and Literature </w:t>
            </w:r>
          </w:p>
        </w:tc>
        <w:tc>
          <w:tcPr>
            <w:tcW w:w="767" w:type="dxa"/>
            <w:tcBorders>
              <w:top w:val="nil"/>
              <w:left w:val="nil"/>
              <w:bottom w:val="nil"/>
              <w:right w:val="nil"/>
            </w:tcBorders>
            <w:shd w:val="clear" w:color="auto" w:fill="auto"/>
            <w:noWrap/>
            <w:vAlign w:val="center"/>
            <w:hideMark/>
          </w:tcPr>
          <w:p w14:paraId="422D5CE2"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30.73</w:t>
            </w:r>
          </w:p>
        </w:tc>
        <w:tc>
          <w:tcPr>
            <w:tcW w:w="967" w:type="dxa"/>
            <w:tcBorders>
              <w:top w:val="nil"/>
              <w:left w:val="nil"/>
              <w:bottom w:val="nil"/>
              <w:right w:val="nil"/>
            </w:tcBorders>
            <w:shd w:val="clear" w:color="auto" w:fill="auto"/>
            <w:noWrap/>
            <w:vAlign w:val="center"/>
            <w:hideMark/>
          </w:tcPr>
          <w:p w14:paraId="615118ED"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6.97</w:t>
            </w:r>
          </w:p>
        </w:tc>
        <w:tc>
          <w:tcPr>
            <w:tcW w:w="889" w:type="dxa"/>
            <w:tcBorders>
              <w:top w:val="nil"/>
              <w:left w:val="nil"/>
              <w:bottom w:val="nil"/>
              <w:right w:val="nil"/>
            </w:tcBorders>
            <w:shd w:val="clear" w:color="auto" w:fill="auto"/>
            <w:noWrap/>
            <w:vAlign w:val="center"/>
            <w:hideMark/>
          </w:tcPr>
          <w:p w14:paraId="7F36193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33.466</w:t>
            </w:r>
          </w:p>
        </w:tc>
        <w:tc>
          <w:tcPr>
            <w:tcW w:w="967" w:type="dxa"/>
            <w:tcBorders>
              <w:top w:val="nil"/>
              <w:left w:val="nil"/>
              <w:bottom w:val="nil"/>
              <w:right w:val="nil"/>
            </w:tcBorders>
            <w:shd w:val="clear" w:color="auto" w:fill="auto"/>
            <w:noWrap/>
            <w:vAlign w:val="center"/>
            <w:hideMark/>
          </w:tcPr>
          <w:p w14:paraId="5972E42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7.938</w:t>
            </w:r>
          </w:p>
        </w:tc>
        <w:tc>
          <w:tcPr>
            <w:tcW w:w="767" w:type="dxa"/>
            <w:tcBorders>
              <w:top w:val="nil"/>
              <w:left w:val="nil"/>
              <w:bottom w:val="nil"/>
              <w:right w:val="nil"/>
            </w:tcBorders>
            <w:shd w:val="clear" w:color="auto" w:fill="auto"/>
            <w:noWrap/>
            <w:vAlign w:val="center"/>
            <w:hideMark/>
          </w:tcPr>
          <w:p w14:paraId="27A829A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36.3</w:t>
            </w:r>
          </w:p>
        </w:tc>
        <w:tc>
          <w:tcPr>
            <w:tcW w:w="688" w:type="dxa"/>
            <w:tcBorders>
              <w:top w:val="nil"/>
              <w:left w:val="nil"/>
              <w:bottom w:val="nil"/>
              <w:right w:val="nil"/>
            </w:tcBorders>
            <w:shd w:val="clear" w:color="auto" w:fill="auto"/>
            <w:noWrap/>
            <w:vAlign w:val="center"/>
            <w:hideMark/>
          </w:tcPr>
          <w:p w14:paraId="7952B1F3"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7.59</w:t>
            </w:r>
          </w:p>
        </w:tc>
        <w:tc>
          <w:tcPr>
            <w:tcW w:w="900" w:type="dxa"/>
            <w:tcBorders>
              <w:top w:val="nil"/>
              <w:left w:val="nil"/>
              <w:bottom w:val="nil"/>
              <w:right w:val="nil"/>
            </w:tcBorders>
            <w:shd w:val="clear" w:color="auto" w:fill="auto"/>
            <w:noWrap/>
            <w:vAlign w:val="center"/>
            <w:hideMark/>
          </w:tcPr>
          <w:p w14:paraId="74819FA6"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36.23</w:t>
            </w:r>
          </w:p>
        </w:tc>
        <w:tc>
          <w:tcPr>
            <w:tcW w:w="967" w:type="dxa"/>
            <w:tcBorders>
              <w:top w:val="nil"/>
              <w:left w:val="nil"/>
              <w:bottom w:val="nil"/>
              <w:right w:val="nil"/>
            </w:tcBorders>
            <w:shd w:val="clear" w:color="auto" w:fill="auto"/>
            <w:noWrap/>
            <w:vAlign w:val="center"/>
            <w:hideMark/>
          </w:tcPr>
          <w:p w14:paraId="2BD6A48F"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9.66</w:t>
            </w:r>
          </w:p>
        </w:tc>
        <w:tc>
          <w:tcPr>
            <w:tcW w:w="810" w:type="dxa"/>
            <w:tcBorders>
              <w:top w:val="nil"/>
              <w:left w:val="nil"/>
              <w:bottom w:val="nil"/>
              <w:right w:val="nil"/>
            </w:tcBorders>
            <w:shd w:val="clear" w:color="auto" w:fill="auto"/>
            <w:noWrap/>
            <w:vAlign w:val="center"/>
            <w:hideMark/>
          </w:tcPr>
          <w:p w14:paraId="6473C22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16.35</w:t>
            </w:r>
          </w:p>
        </w:tc>
        <w:tc>
          <w:tcPr>
            <w:tcW w:w="967" w:type="dxa"/>
            <w:tcBorders>
              <w:top w:val="nil"/>
              <w:left w:val="nil"/>
              <w:bottom w:val="nil"/>
              <w:right w:val="nil"/>
            </w:tcBorders>
            <w:shd w:val="clear" w:color="auto" w:fill="auto"/>
            <w:noWrap/>
            <w:vAlign w:val="center"/>
            <w:hideMark/>
          </w:tcPr>
          <w:p w14:paraId="47EC9249"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1.67</w:t>
            </w:r>
          </w:p>
        </w:tc>
      </w:tr>
      <w:tr w:rsidR="006455FC" w:rsidRPr="006455FC" w14:paraId="0CCC4C7B" w14:textId="77777777" w:rsidTr="00B77144">
        <w:trPr>
          <w:trHeight w:val="300"/>
          <w:jc w:val="center"/>
        </w:trPr>
        <w:tc>
          <w:tcPr>
            <w:tcW w:w="1476" w:type="dxa"/>
            <w:tcBorders>
              <w:top w:val="nil"/>
              <w:left w:val="nil"/>
              <w:bottom w:val="single" w:sz="4" w:space="0" w:color="auto"/>
              <w:right w:val="nil"/>
            </w:tcBorders>
            <w:vAlign w:val="center"/>
          </w:tcPr>
          <w:p w14:paraId="07B13134" w14:textId="77777777" w:rsidR="0077341D" w:rsidRPr="006455FC" w:rsidRDefault="0077341D" w:rsidP="0077341D">
            <w:pPr>
              <w:spacing w:line="240" w:lineRule="auto"/>
              <w:jc w:val="both"/>
              <w:rPr>
                <w:rFonts w:asciiTheme="minorBidi" w:hAnsiTheme="minorBidi" w:cstheme="minorBidi"/>
              </w:rPr>
            </w:pPr>
            <w:r w:rsidRPr="006455FC">
              <w:rPr>
                <w:rFonts w:asciiTheme="minorBidi" w:hAnsiTheme="minorBidi" w:cstheme="minorBidi"/>
              </w:rPr>
              <w:t xml:space="preserve">Mathematics </w:t>
            </w:r>
          </w:p>
        </w:tc>
        <w:tc>
          <w:tcPr>
            <w:tcW w:w="767" w:type="dxa"/>
            <w:tcBorders>
              <w:top w:val="nil"/>
              <w:left w:val="nil"/>
              <w:bottom w:val="single" w:sz="4" w:space="0" w:color="auto"/>
              <w:right w:val="nil"/>
            </w:tcBorders>
            <w:shd w:val="clear" w:color="auto" w:fill="auto"/>
            <w:noWrap/>
            <w:vAlign w:val="center"/>
            <w:hideMark/>
          </w:tcPr>
          <w:p w14:paraId="33B94C6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28.76</w:t>
            </w:r>
          </w:p>
        </w:tc>
        <w:tc>
          <w:tcPr>
            <w:tcW w:w="967" w:type="dxa"/>
            <w:tcBorders>
              <w:top w:val="nil"/>
              <w:left w:val="nil"/>
              <w:bottom w:val="single" w:sz="4" w:space="0" w:color="auto"/>
              <w:right w:val="nil"/>
            </w:tcBorders>
            <w:shd w:val="clear" w:color="auto" w:fill="auto"/>
            <w:noWrap/>
            <w:vAlign w:val="center"/>
            <w:hideMark/>
          </w:tcPr>
          <w:p w14:paraId="66B56502"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4.82</w:t>
            </w:r>
          </w:p>
        </w:tc>
        <w:tc>
          <w:tcPr>
            <w:tcW w:w="889" w:type="dxa"/>
            <w:tcBorders>
              <w:top w:val="nil"/>
              <w:left w:val="nil"/>
              <w:bottom w:val="single" w:sz="4" w:space="0" w:color="auto"/>
              <w:right w:val="nil"/>
            </w:tcBorders>
            <w:shd w:val="clear" w:color="auto" w:fill="auto"/>
            <w:noWrap/>
            <w:vAlign w:val="center"/>
            <w:hideMark/>
          </w:tcPr>
          <w:p w14:paraId="57F0EA26"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30.33</w:t>
            </w:r>
          </w:p>
        </w:tc>
        <w:tc>
          <w:tcPr>
            <w:tcW w:w="967" w:type="dxa"/>
            <w:tcBorders>
              <w:top w:val="nil"/>
              <w:left w:val="nil"/>
              <w:bottom w:val="single" w:sz="4" w:space="0" w:color="auto"/>
              <w:right w:val="nil"/>
            </w:tcBorders>
            <w:shd w:val="clear" w:color="auto" w:fill="auto"/>
            <w:noWrap/>
            <w:vAlign w:val="center"/>
            <w:hideMark/>
          </w:tcPr>
          <w:p w14:paraId="50538746"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5.86</w:t>
            </w:r>
          </w:p>
        </w:tc>
        <w:tc>
          <w:tcPr>
            <w:tcW w:w="767" w:type="dxa"/>
            <w:tcBorders>
              <w:top w:val="nil"/>
              <w:left w:val="nil"/>
              <w:bottom w:val="single" w:sz="4" w:space="0" w:color="auto"/>
              <w:right w:val="nil"/>
            </w:tcBorders>
            <w:shd w:val="clear" w:color="auto" w:fill="auto"/>
            <w:noWrap/>
            <w:vAlign w:val="center"/>
            <w:hideMark/>
          </w:tcPr>
          <w:p w14:paraId="2F796F9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34.83</w:t>
            </w:r>
          </w:p>
        </w:tc>
        <w:tc>
          <w:tcPr>
            <w:tcW w:w="688" w:type="dxa"/>
            <w:tcBorders>
              <w:top w:val="nil"/>
              <w:left w:val="nil"/>
              <w:bottom w:val="single" w:sz="4" w:space="0" w:color="auto"/>
              <w:right w:val="nil"/>
            </w:tcBorders>
            <w:shd w:val="clear" w:color="auto" w:fill="auto"/>
            <w:noWrap/>
            <w:vAlign w:val="center"/>
            <w:hideMark/>
          </w:tcPr>
          <w:p w14:paraId="60BB6BB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6.53</w:t>
            </w:r>
          </w:p>
        </w:tc>
        <w:tc>
          <w:tcPr>
            <w:tcW w:w="900" w:type="dxa"/>
            <w:tcBorders>
              <w:top w:val="nil"/>
              <w:left w:val="nil"/>
              <w:bottom w:val="single" w:sz="4" w:space="0" w:color="auto"/>
              <w:right w:val="nil"/>
            </w:tcBorders>
            <w:shd w:val="clear" w:color="auto" w:fill="auto"/>
            <w:noWrap/>
            <w:vAlign w:val="center"/>
            <w:hideMark/>
          </w:tcPr>
          <w:p w14:paraId="11204697"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35.86</w:t>
            </w:r>
          </w:p>
        </w:tc>
        <w:tc>
          <w:tcPr>
            <w:tcW w:w="967" w:type="dxa"/>
            <w:tcBorders>
              <w:top w:val="nil"/>
              <w:left w:val="nil"/>
              <w:bottom w:val="single" w:sz="4" w:space="0" w:color="auto"/>
              <w:right w:val="nil"/>
            </w:tcBorders>
            <w:shd w:val="clear" w:color="auto" w:fill="auto"/>
            <w:noWrap/>
            <w:vAlign w:val="center"/>
            <w:hideMark/>
          </w:tcPr>
          <w:p w14:paraId="1E40D30B"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6.46</w:t>
            </w:r>
          </w:p>
        </w:tc>
        <w:tc>
          <w:tcPr>
            <w:tcW w:w="810" w:type="dxa"/>
            <w:tcBorders>
              <w:top w:val="nil"/>
              <w:left w:val="nil"/>
              <w:bottom w:val="single" w:sz="4" w:space="0" w:color="auto"/>
              <w:right w:val="nil"/>
            </w:tcBorders>
            <w:shd w:val="clear" w:color="auto" w:fill="auto"/>
            <w:noWrap/>
            <w:vAlign w:val="center"/>
            <w:hideMark/>
          </w:tcPr>
          <w:p w14:paraId="37ED0BB6"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15.97</w:t>
            </w:r>
          </w:p>
        </w:tc>
        <w:tc>
          <w:tcPr>
            <w:tcW w:w="967" w:type="dxa"/>
            <w:tcBorders>
              <w:top w:val="nil"/>
              <w:left w:val="nil"/>
              <w:bottom w:val="single" w:sz="4" w:space="0" w:color="auto"/>
              <w:right w:val="nil"/>
            </w:tcBorders>
            <w:shd w:val="clear" w:color="auto" w:fill="auto"/>
            <w:noWrap/>
            <w:vAlign w:val="center"/>
            <w:hideMark/>
          </w:tcPr>
          <w:p w14:paraId="1BE7203C" w14:textId="77777777" w:rsidR="0077341D" w:rsidRPr="006455FC" w:rsidRDefault="0077341D" w:rsidP="0077341D">
            <w:pPr>
              <w:spacing w:after="0" w:line="240" w:lineRule="auto"/>
              <w:jc w:val="both"/>
              <w:rPr>
                <w:rFonts w:asciiTheme="minorBidi" w:eastAsia="Times New Roman" w:hAnsiTheme="minorBidi" w:cstheme="minorBidi"/>
                <w:sz w:val="18"/>
                <w:szCs w:val="18"/>
              </w:rPr>
            </w:pPr>
            <w:r w:rsidRPr="006455FC">
              <w:rPr>
                <w:rFonts w:asciiTheme="minorBidi" w:eastAsia="Times New Roman" w:hAnsiTheme="minorBidi" w:cstheme="minorBidi"/>
                <w:sz w:val="18"/>
                <w:szCs w:val="18"/>
              </w:rPr>
              <w:t>1.21</w:t>
            </w:r>
          </w:p>
        </w:tc>
      </w:tr>
    </w:tbl>
    <w:p w14:paraId="149EC462" w14:textId="77777777" w:rsidR="0077341D" w:rsidRPr="00D761B3" w:rsidRDefault="0077341D" w:rsidP="0077341D">
      <w:pPr>
        <w:spacing w:line="480" w:lineRule="auto"/>
        <w:jc w:val="both"/>
        <w:rPr>
          <w:rFonts w:asciiTheme="minorBidi" w:hAnsiTheme="minorBidi" w:cstheme="minorBidi"/>
          <w:sz w:val="24"/>
          <w:szCs w:val="24"/>
        </w:rPr>
      </w:pPr>
    </w:p>
    <w:p w14:paraId="29E091D6" w14:textId="77777777" w:rsidR="0077341D" w:rsidRPr="00D761B3" w:rsidRDefault="0077341D" w:rsidP="00E90808">
      <w:pPr>
        <w:shd w:val="clear" w:color="auto" w:fill="FFFFFF"/>
        <w:jc w:val="both"/>
        <w:rPr>
          <w:rFonts w:asciiTheme="minorBidi" w:hAnsiTheme="minorBidi" w:cstheme="minorBidi"/>
          <w:sz w:val="24"/>
          <w:szCs w:val="24"/>
        </w:rPr>
      </w:pPr>
      <w:r w:rsidRPr="00D761B3">
        <w:rPr>
          <w:rFonts w:asciiTheme="minorBidi" w:hAnsiTheme="minorBidi" w:cstheme="minorBidi"/>
          <w:sz w:val="24"/>
          <w:szCs w:val="24"/>
        </w:rPr>
        <w:t>The presupposition of data normality was investigated before testing hypothesis. The results of Kolmogorov-Smirnov test for learning styles and academic grade point average of the subjects showed that none of the Z values ​​were statistically significant, thus the hypothesis of scores distribution normality was confirmed.</w:t>
      </w:r>
    </w:p>
    <w:p w14:paraId="274774FE" w14:textId="7D62127E" w:rsidR="0077341D" w:rsidRPr="00D761B3" w:rsidRDefault="0077341D" w:rsidP="00E90808">
      <w:pPr>
        <w:shd w:val="clear" w:color="auto" w:fill="FFFFFF"/>
        <w:jc w:val="both"/>
        <w:rPr>
          <w:rFonts w:asciiTheme="minorBidi" w:hAnsiTheme="minorBidi" w:cstheme="minorBidi"/>
          <w:sz w:val="24"/>
          <w:szCs w:val="24"/>
        </w:rPr>
      </w:pPr>
      <w:r w:rsidRPr="00D761B3">
        <w:rPr>
          <w:rFonts w:asciiTheme="minorBidi" w:hAnsiTheme="minorBidi" w:cstheme="minorBidi"/>
          <w:sz w:val="24"/>
          <w:szCs w:val="24"/>
        </w:rPr>
        <w:t xml:space="preserve">After investigating the normality of data, as it is observed in Table 5, it was specified that in the educational sciences` (elementary) course, there was a positive and significant relationship between the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learning style, in the English teaching between the divergent style, in the Persian language teaching course between the adaptive, divergent and converging styles, in the Theology and Islamic Sciences among all styles, in the geography course among all learning styles, in the consultation course only between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learning style, in the Arabic language and literature course only between divergent </w:t>
      </w:r>
      <w:r w:rsidRPr="00D761B3">
        <w:rPr>
          <w:rFonts w:asciiTheme="minorBidi" w:hAnsiTheme="minorBidi" w:cstheme="minorBidi"/>
          <w:sz w:val="24"/>
          <w:szCs w:val="24"/>
        </w:rPr>
        <w:lastRenderedPageBreak/>
        <w:t xml:space="preserve">learning style, as well as in the mathematics course only between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learning style and the academic grade point average of students. On the other hand, there was a positive and significant relationship between all learning styles and the total academic grade point average of students (p &lt;0.05).</w:t>
      </w:r>
    </w:p>
    <w:p w14:paraId="7B5FFB3A" w14:textId="77777777" w:rsidR="0077341D" w:rsidRPr="00D761B3" w:rsidRDefault="0077341D" w:rsidP="0077341D">
      <w:pPr>
        <w:jc w:val="both"/>
        <w:rPr>
          <w:rFonts w:asciiTheme="minorBidi" w:hAnsiTheme="minorBidi" w:cstheme="minorBidi"/>
          <w:b/>
          <w:bCs/>
        </w:rPr>
      </w:pPr>
    </w:p>
    <w:p w14:paraId="2C35E0CC" w14:textId="77777777" w:rsidR="00E90808" w:rsidRPr="009807AD" w:rsidRDefault="0077341D" w:rsidP="00E90808">
      <w:pPr>
        <w:jc w:val="both"/>
        <w:rPr>
          <w:rFonts w:asciiTheme="minorBidi" w:hAnsiTheme="minorBidi" w:cstheme="minorBidi"/>
          <w:sz w:val="24"/>
          <w:szCs w:val="24"/>
        </w:rPr>
      </w:pPr>
      <w:r w:rsidRPr="009807AD">
        <w:rPr>
          <w:rFonts w:asciiTheme="minorBidi" w:hAnsiTheme="minorBidi" w:cstheme="minorBidi"/>
          <w:sz w:val="24"/>
          <w:szCs w:val="24"/>
        </w:rPr>
        <w:t>Table 5</w:t>
      </w:r>
    </w:p>
    <w:p w14:paraId="29FDCE59" w14:textId="77777777" w:rsidR="0077341D" w:rsidRPr="00E90808" w:rsidRDefault="0077341D" w:rsidP="00E90808">
      <w:pPr>
        <w:jc w:val="both"/>
        <w:rPr>
          <w:rFonts w:asciiTheme="minorBidi" w:hAnsiTheme="minorBidi" w:cstheme="minorBidi"/>
          <w:i/>
          <w:iCs/>
          <w:sz w:val="24"/>
          <w:szCs w:val="24"/>
        </w:rPr>
      </w:pPr>
      <w:r w:rsidRPr="00E90808">
        <w:rPr>
          <w:rFonts w:asciiTheme="minorBidi" w:hAnsiTheme="minorBidi" w:cstheme="minorBidi"/>
          <w:i/>
          <w:iCs/>
          <w:sz w:val="24"/>
          <w:szCs w:val="24"/>
        </w:rPr>
        <w:t>Pearson Correlation Coefficient Results between Learning Styles and Grade Point Average in Terms of Courses</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77"/>
        <w:gridCol w:w="847"/>
        <w:gridCol w:w="984"/>
        <w:gridCol w:w="905"/>
        <w:gridCol w:w="745"/>
        <w:gridCol w:w="847"/>
        <w:gridCol w:w="792"/>
        <w:gridCol w:w="847"/>
      </w:tblGrid>
      <w:tr w:rsidR="0077341D" w:rsidRPr="00E90808" w14:paraId="5AD7A9B9" w14:textId="77777777" w:rsidTr="00C403EB">
        <w:trPr>
          <w:trHeight w:val="300"/>
          <w:jc w:val="center"/>
        </w:trPr>
        <w:tc>
          <w:tcPr>
            <w:tcW w:w="1171" w:type="dxa"/>
            <w:vMerge w:val="restart"/>
            <w:tcBorders>
              <w:top w:val="single" w:sz="4" w:space="0" w:color="auto"/>
              <w:left w:val="nil"/>
              <w:bottom w:val="single" w:sz="4" w:space="0" w:color="auto"/>
              <w:right w:val="nil"/>
              <w:tl2br w:val="single" w:sz="4" w:space="0" w:color="auto"/>
            </w:tcBorders>
            <w:vAlign w:val="center"/>
          </w:tcPr>
          <w:p w14:paraId="08E1F6D0" w14:textId="77777777" w:rsidR="0077341D" w:rsidRPr="00C403EB" w:rsidRDefault="0077341D" w:rsidP="00E90808">
            <w:pPr>
              <w:spacing w:after="0"/>
              <w:jc w:val="right"/>
              <w:rPr>
                <w:rFonts w:asciiTheme="minorBidi" w:eastAsia="Times New Roman" w:hAnsiTheme="minorBidi" w:cstheme="minorBidi"/>
              </w:rPr>
            </w:pPr>
            <w:r w:rsidRPr="00C403EB">
              <w:rPr>
                <w:rFonts w:asciiTheme="minorBidi" w:eastAsia="Times New Roman" w:hAnsiTheme="minorBidi" w:cstheme="minorBidi"/>
              </w:rPr>
              <w:t xml:space="preserve">Group </w:t>
            </w:r>
          </w:p>
          <w:p w14:paraId="5FC6522B" w14:textId="77777777" w:rsidR="0077341D" w:rsidRPr="00C403EB" w:rsidRDefault="0077341D" w:rsidP="0077341D">
            <w:pPr>
              <w:spacing w:after="0"/>
              <w:jc w:val="both"/>
              <w:rPr>
                <w:rFonts w:asciiTheme="minorBidi" w:eastAsia="Times New Roman" w:hAnsiTheme="minorBidi" w:cstheme="minorBidi"/>
              </w:rPr>
            </w:pPr>
          </w:p>
          <w:p w14:paraId="564B15D5"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Variable</w:t>
            </w:r>
          </w:p>
        </w:tc>
        <w:tc>
          <w:tcPr>
            <w:tcW w:w="1724" w:type="dxa"/>
            <w:gridSpan w:val="2"/>
            <w:tcBorders>
              <w:top w:val="single" w:sz="4" w:space="0" w:color="auto"/>
              <w:left w:val="nil"/>
              <w:bottom w:val="single" w:sz="4" w:space="0" w:color="auto"/>
              <w:right w:val="nil"/>
            </w:tcBorders>
            <w:shd w:val="clear" w:color="auto" w:fill="auto"/>
            <w:noWrap/>
            <w:vAlign w:val="center"/>
            <w:hideMark/>
          </w:tcPr>
          <w:p w14:paraId="199180E5"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Adaptive</w:t>
            </w:r>
          </w:p>
        </w:tc>
        <w:tc>
          <w:tcPr>
            <w:tcW w:w="1889" w:type="dxa"/>
            <w:gridSpan w:val="2"/>
            <w:tcBorders>
              <w:top w:val="single" w:sz="4" w:space="0" w:color="auto"/>
              <w:left w:val="nil"/>
              <w:bottom w:val="single" w:sz="4" w:space="0" w:color="auto"/>
              <w:right w:val="nil"/>
            </w:tcBorders>
            <w:shd w:val="clear" w:color="auto" w:fill="auto"/>
            <w:noWrap/>
            <w:vAlign w:val="center"/>
            <w:hideMark/>
          </w:tcPr>
          <w:p w14:paraId="7E0A95F9"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hAnsiTheme="minorBidi" w:cstheme="minorBidi"/>
              </w:rPr>
              <w:t>Divergent</w:t>
            </w:r>
          </w:p>
        </w:tc>
        <w:tc>
          <w:tcPr>
            <w:tcW w:w="1592" w:type="dxa"/>
            <w:gridSpan w:val="2"/>
            <w:tcBorders>
              <w:top w:val="single" w:sz="4" w:space="0" w:color="auto"/>
              <w:left w:val="nil"/>
              <w:bottom w:val="single" w:sz="4" w:space="0" w:color="auto"/>
              <w:right w:val="nil"/>
            </w:tcBorders>
            <w:shd w:val="clear" w:color="auto" w:fill="auto"/>
            <w:noWrap/>
            <w:vAlign w:val="center"/>
            <w:hideMark/>
          </w:tcPr>
          <w:p w14:paraId="772867EA" w14:textId="771E3715" w:rsidR="0077341D" w:rsidRPr="00C403EB" w:rsidRDefault="00CF2EF2"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Assimilating</w:t>
            </w:r>
          </w:p>
        </w:tc>
        <w:tc>
          <w:tcPr>
            <w:tcW w:w="1639" w:type="dxa"/>
            <w:gridSpan w:val="2"/>
            <w:tcBorders>
              <w:top w:val="single" w:sz="4" w:space="0" w:color="auto"/>
              <w:left w:val="nil"/>
              <w:bottom w:val="single" w:sz="4" w:space="0" w:color="auto"/>
              <w:right w:val="nil"/>
            </w:tcBorders>
            <w:shd w:val="clear" w:color="auto" w:fill="auto"/>
            <w:noWrap/>
            <w:vAlign w:val="center"/>
            <w:hideMark/>
          </w:tcPr>
          <w:p w14:paraId="642782F4"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hAnsiTheme="minorBidi" w:cstheme="minorBidi"/>
              </w:rPr>
              <w:t>Convergent</w:t>
            </w:r>
          </w:p>
        </w:tc>
      </w:tr>
      <w:tr w:rsidR="0077341D" w:rsidRPr="00E90808" w14:paraId="1E48D8B8" w14:textId="77777777" w:rsidTr="00C403EB">
        <w:trPr>
          <w:trHeight w:val="300"/>
          <w:jc w:val="center"/>
        </w:trPr>
        <w:tc>
          <w:tcPr>
            <w:tcW w:w="1171" w:type="dxa"/>
            <w:vMerge/>
            <w:tcBorders>
              <w:top w:val="single" w:sz="4" w:space="0" w:color="auto"/>
              <w:left w:val="nil"/>
              <w:bottom w:val="single" w:sz="4" w:space="0" w:color="auto"/>
              <w:right w:val="nil"/>
            </w:tcBorders>
            <w:vAlign w:val="center"/>
          </w:tcPr>
          <w:p w14:paraId="1E970B4E" w14:textId="77777777" w:rsidR="0077341D" w:rsidRPr="00C403EB" w:rsidRDefault="0077341D" w:rsidP="0077341D">
            <w:pPr>
              <w:jc w:val="both"/>
              <w:rPr>
                <w:rFonts w:asciiTheme="minorBidi" w:hAnsiTheme="minorBidi" w:cstheme="minorBidi"/>
              </w:rPr>
            </w:pPr>
          </w:p>
        </w:tc>
        <w:tc>
          <w:tcPr>
            <w:tcW w:w="877" w:type="dxa"/>
            <w:tcBorders>
              <w:top w:val="single" w:sz="4" w:space="0" w:color="auto"/>
              <w:left w:val="nil"/>
              <w:bottom w:val="single" w:sz="4" w:space="0" w:color="auto"/>
              <w:right w:val="nil"/>
            </w:tcBorders>
            <w:shd w:val="clear" w:color="auto" w:fill="auto"/>
            <w:noWrap/>
            <w:vAlign w:val="center"/>
            <w:hideMark/>
          </w:tcPr>
          <w:p w14:paraId="239974CC"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R</w:t>
            </w:r>
          </w:p>
        </w:tc>
        <w:tc>
          <w:tcPr>
            <w:tcW w:w="847" w:type="dxa"/>
            <w:tcBorders>
              <w:top w:val="single" w:sz="4" w:space="0" w:color="auto"/>
              <w:left w:val="nil"/>
              <w:bottom w:val="single" w:sz="4" w:space="0" w:color="auto"/>
              <w:right w:val="nil"/>
            </w:tcBorders>
            <w:shd w:val="clear" w:color="auto" w:fill="auto"/>
            <w:noWrap/>
            <w:vAlign w:val="center"/>
            <w:hideMark/>
          </w:tcPr>
          <w:p w14:paraId="51227832"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P</w:t>
            </w:r>
          </w:p>
        </w:tc>
        <w:tc>
          <w:tcPr>
            <w:tcW w:w="984" w:type="dxa"/>
            <w:tcBorders>
              <w:top w:val="single" w:sz="4" w:space="0" w:color="auto"/>
              <w:left w:val="nil"/>
              <w:bottom w:val="single" w:sz="4" w:space="0" w:color="auto"/>
              <w:right w:val="nil"/>
            </w:tcBorders>
            <w:shd w:val="clear" w:color="auto" w:fill="auto"/>
            <w:noWrap/>
            <w:vAlign w:val="center"/>
            <w:hideMark/>
          </w:tcPr>
          <w:p w14:paraId="3269F7F2"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R</w:t>
            </w:r>
          </w:p>
        </w:tc>
        <w:tc>
          <w:tcPr>
            <w:tcW w:w="905" w:type="dxa"/>
            <w:tcBorders>
              <w:top w:val="single" w:sz="4" w:space="0" w:color="auto"/>
              <w:left w:val="nil"/>
              <w:bottom w:val="single" w:sz="4" w:space="0" w:color="auto"/>
              <w:right w:val="nil"/>
            </w:tcBorders>
            <w:shd w:val="clear" w:color="auto" w:fill="auto"/>
            <w:noWrap/>
            <w:vAlign w:val="center"/>
            <w:hideMark/>
          </w:tcPr>
          <w:p w14:paraId="2659DA54"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P</w:t>
            </w:r>
          </w:p>
        </w:tc>
        <w:tc>
          <w:tcPr>
            <w:tcW w:w="745" w:type="dxa"/>
            <w:tcBorders>
              <w:top w:val="single" w:sz="4" w:space="0" w:color="auto"/>
              <w:left w:val="nil"/>
              <w:bottom w:val="single" w:sz="4" w:space="0" w:color="auto"/>
              <w:right w:val="nil"/>
            </w:tcBorders>
            <w:shd w:val="clear" w:color="auto" w:fill="auto"/>
            <w:noWrap/>
            <w:vAlign w:val="center"/>
            <w:hideMark/>
          </w:tcPr>
          <w:p w14:paraId="60199311"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R</w:t>
            </w:r>
          </w:p>
        </w:tc>
        <w:tc>
          <w:tcPr>
            <w:tcW w:w="847" w:type="dxa"/>
            <w:tcBorders>
              <w:top w:val="single" w:sz="4" w:space="0" w:color="auto"/>
              <w:left w:val="nil"/>
              <w:bottom w:val="single" w:sz="4" w:space="0" w:color="auto"/>
              <w:right w:val="nil"/>
            </w:tcBorders>
            <w:shd w:val="clear" w:color="auto" w:fill="auto"/>
            <w:noWrap/>
            <w:vAlign w:val="center"/>
            <w:hideMark/>
          </w:tcPr>
          <w:p w14:paraId="502BE91D"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P</w:t>
            </w:r>
          </w:p>
        </w:tc>
        <w:tc>
          <w:tcPr>
            <w:tcW w:w="792" w:type="dxa"/>
            <w:tcBorders>
              <w:top w:val="single" w:sz="4" w:space="0" w:color="auto"/>
              <w:left w:val="nil"/>
              <w:bottom w:val="single" w:sz="4" w:space="0" w:color="auto"/>
              <w:right w:val="nil"/>
            </w:tcBorders>
            <w:shd w:val="clear" w:color="auto" w:fill="auto"/>
            <w:noWrap/>
            <w:vAlign w:val="center"/>
            <w:hideMark/>
          </w:tcPr>
          <w:p w14:paraId="3F9AD3A1"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R</w:t>
            </w:r>
          </w:p>
        </w:tc>
        <w:tc>
          <w:tcPr>
            <w:tcW w:w="847" w:type="dxa"/>
            <w:tcBorders>
              <w:top w:val="single" w:sz="4" w:space="0" w:color="auto"/>
              <w:left w:val="nil"/>
              <w:bottom w:val="single" w:sz="4" w:space="0" w:color="auto"/>
              <w:right w:val="nil"/>
            </w:tcBorders>
            <w:shd w:val="clear" w:color="auto" w:fill="auto"/>
            <w:noWrap/>
            <w:vAlign w:val="center"/>
            <w:hideMark/>
          </w:tcPr>
          <w:p w14:paraId="31B59604" w14:textId="77777777" w:rsidR="0077341D" w:rsidRPr="00C403EB" w:rsidRDefault="0077341D" w:rsidP="0077341D">
            <w:pPr>
              <w:spacing w:after="0"/>
              <w:jc w:val="both"/>
              <w:rPr>
                <w:rFonts w:asciiTheme="minorBidi" w:eastAsia="Times New Roman" w:hAnsiTheme="minorBidi" w:cstheme="minorBidi"/>
              </w:rPr>
            </w:pPr>
            <w:r w:rsidRPr="00C403EB">
              <w:rPr>
                <w:rFonts w:asciiTheme="minorBidi" w:eastAsia="Times New Roman" w:hAnsiTheme="minorBidi" w:cstheme="minorBidi"/>
              </w:rPr>
              <w:t>P</w:t>
            </w:r>
          </w:p>
        </w:tc>
      </w:tr>
      <w:tr w:rsidR="0077341D" w:rsidRPr="00E90808" w14:paraId="78661681" w14:textId="77777777" w:rsidTr="00C403EB">
        <w:trPr>
          <w:trHeight w:val="300"/>
          <w:jc w:val="center"/>
        </w:trPr>
        <w:tc>
          <w:tcPr>
            <w:tcW w:w="1171" w:type="dxa"/>
            <w:tcBorders>
              <w:top w:val="single" w:sz="4" w:space="0" w:color="auto"/>
              <w:left w:val="nil"/>
              <w:bottom w:val="nil"/>
              <w:right w:val="nil"/>
            </w:tcBorders>
            <w:vAlign w:val="center"/>
          </w:tcPr>
          <w:p w14:paraId="6BAEC65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Educational Sciences  (Elementary)</w:t>
            </w:r>
          </w:p>
        </w:tc>
        <w:tc>
          <w:tcPr>
            <w:tcW w:w="877" w:type="dxa"/>
            <w:tcBorders>
              <w:top w:val="single" w:sz="4" w:space="0" w:color="auto"/>
              <w:left w:val="nil"/>
              <w:bottom w:val="nil"/>
              <w:right w:val="nil"/>
            </w:tcBorders>
            <w:shd w:val="clear" w:color="auto" w:fill="auto"/>
            <w:noWrap/>
            <w:vAlign w:val="center"/>
            <w:hideMark/>
          </w:tcPr>
          <w:p w14:paraId="2AFBB3A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0.077</w:t>
            </w:r>
          </w:p>
        </w:tc>
        <w:tc>
          <w:tcPr>
            <w:tcW w:w="847" w:type="dxa"/>
            <w:tcBorders>
              <w:top w:val="single" w:sz="4" w:space="0" w:color="auto"/>
              <w:left w:val="nil"/>
              <w:bottom w:val="nil"/>
              <w:right w:val="nil"/>
            </w:tcBorders>
            <w:shd w:val="clear" w:color="auto" w:fill="auto"/>
            <w:noWrap/>
            <w:vAlign w:val="center"/>
            <w:hideMark/>
          </w:tcPr>
          <w:p w14:paraId="1526C7A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0.67</w:t>
            </w:r>
          </w:p>
        </w:tc>
        <w:tc>
          <w:tcPr>
            <w:tcW w:w="984" w:type="dxa"/>
            <w:tcBorders>
              <w:top w:val="single" w:sz="4" w:space="0" w:color="auto"/>
              <w:left w:val="nil"/>
              <w:bottom w:val="nil"/>
              <w:right w:val="nil"/>
            </w:tcBorders>
            <w:shd w:val="clear" w:color="auto" w:fill="auto"/>
            <w:noWrap/>
            <w:vAlign w:val="center"/>
            <w:hideMark/>
          </w:tcPr>
          <w:p w14:paraId="0BC568C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0.078</w:t>
            </w:r>
          </w:p>
        </w:tc>
        <w:tc>
          <w:tcPr>
            <w:tcW w:w="905" w:type="dxa"/>
            <w:tcBorders>
              <w:top w:val="single" w:sz="4" w:space="0" w:color="auto"/>
              <w:left w:val="nil"/>
              <w:bottom w:val="nil"/>
              <w:right w:val="nil"/>
            </w:tcBorders>
            <w:shd w:val="clear" w:color="auto" w:fill="auto"/>
            <w:noWrap/>
            <w:vAlign w:val="center"/>
            <w:hideMark/>
          </w:tcPr>
          <w:p w14:paraId="2F511C0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0.67</w:t>
            </w:r>
          </w:p>
        </w:tc>
        <w:tc>
          <w:tcPr>
            <w:tcW w:w="745" w:type="dxa"/>
            <w:tcBorders>
              <w:top w:val="single" w:sz="4" w:space="0" w:color="auto"/>
              <w:left w:val="nil"/>
              <w:bottom w:val="nil"/>
              <w:right w:val="nil"/>
            </w:tcBorders>
            <w:shd w:val="clear" w:color="auto" w:fill="FFFF00"/>
            <w:noWrap/>
            <w:vAlign w:val="center"/>
            <w:hideMark/>
          </w:tcPr>
          <w:p w14:paraId="55ACA61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0.476</w:t>
            </w:r>
          </w:p>
        </w:tc>
        <w:tc>
          <w:tcPr>
            <w:tcW w:w="847" w:type="dxa"/>
            <w:tcBorders>
              <w:top w:val="single" w:sz="4" w:space="0" w:color="auto"/>
              <w:left w:val="nil"/>
              <w:bottom w:val="nil"/>
              <w:right w:val="nil"/>
            </w:tcBorders>
            <w:shd w:val="clear" w:color="auto" w:fill="FFFF00"/>
            <w:noWrap/>
            <w:vAlign w:val="center"/>
            <w:hideMark/>
          </w:tcPr>
          <w:p w14:paraId="5B6D662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0.04</w:t>
            </w:r>
          </w:p>
        </w:tc>
        <w:tc>
          <w:tcPr>
            <w:tcW w:w="792" w:type="dxa"/>
            <w:tcBorders>
              <w:top w:val="single" w:sz="4" w:space="0" w:color="auto"/>
              <w:left w:val="nil"/>
              <w:bottom w:val="nil"/>
              <w:right w:val="nil"/>
            </w:tcBorders>
            <w:shd w:val="clear" w:color="auto" w:fill="auto"/>
            <w:noWrap/>
            <w:vAlign w:val="center"/>
            <w:hideMark/>
          </w:tcPr>
          <w:p w14:paraId="0EF4A1D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0.123</w:t>
            </w:r>
          </w:p>
        </w:tc>
        <w:tc>
          <w:tcPr>
            <w:tcW w:w="847" w:type="dxa"/>
            <w:tcBorders>
              <w:top w:val="single" w:sz="4" w:space="0" w:color="auto"/>
              <w:left w:val="nil"/>
              <w:bottom w:val="nil"/>
              <w:right w:val="nil"/>
            </w:tcBorders>
            <w:shd w:val="clear" w:color="auto" w:fill="auto"/>
            <w:noWrap/>
            <w:vAlign w:val="center"/>
            <w:hideMark/>
          </w:tcPr>
          <w:p w14:paraId="59F07284"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0.5</w:t>
            </w:r>
          </w:p>
        </w:tc>
      </w:tr>
      <w:tr w:rsidR="0077341D" w:rsidRPr="00E90808" w14:paraId="02531CB4" w14:textId="77777777" w:rsidTr="00C403EB">
        <w:trPr>
          <w:trHeight w:val="300"/>
          <w:jc w:val="center"/>
        </w:trPr>
        <w:tc>
          <w:tcPr>
            <w:tcW w:w="1171" w:type="dxa"/>
            <w:tcBorders>
              <w:top w:val="nil"/>
              <w:left w:val="nil"/>
              <w:bottom w:val="nil"/>
              <w:right w:val="nil"/>
            </w:tcBorders>
            <w:vAlign w:val="center"/>
          </w:tcPr>
          <w:p w14:paraId="7F7A49E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English</w:t>
            </w:r>
          </w:p>
        </w:tc>
        <w:tc>
          <w:tcPr>
            <w:tcW w:w="877" w:type="dxa"/>
            <w:tcBorders>
              <w:top w:val="nil"/>
              <w:left w:val="nil"/>
              <w:bottom w:val="nil"/>
              <w:right w:val="nil"/>
            </w:tcBorders>
            <w:shd w:val="clear" w:color="auto" w:fill="auto"/>
            <w:noWrap/>
            <w:vAlign w:val="center"/>
            <w:hideMark/>
          </w:tcPr>
          <w:p w14:paraId="1172D4B4"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0.047</w:t>
            </w:r>
          </w:p>
        </w:tc>
        <w:tc>
          <w:tcPr>
            <w:tcW w:w="847" w:type="dxa"/>
            <w:tcBorders>
              <w:top w:val="nil"/>
              <w:left w:val="nil"/>
              <w:bottom w:val="nil"/>
              <w:right w:val="nil"/>
            </w:tcBorders>
            <w:shd w:val="clear" w:color="auto" w:fill="auto"/>
            <w:noWrap/>
            <w:vAlign w:val="center"/>
            <w:hideMark/>
          </w:tcPr>
          <w:p w14:paraId="7D56BB8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0.8</w:t>
            </w:r>
          </w:p>
        </w:tc>
        <w:tc>
          <w:tcPr>
            <w:tcW w:w="984" w:type="dxa"/>
            <w:tcBorders>
              <w:top w:val="nil"/>
              <w:left w:val="nil"/>
              <w:bottom w:val="nil"/>
              <w:right w:val="nil"/>
            </w:tcBorders>
            <w:shd w:val="clear" w:color="auto" w:fill="FFFF00"/>
            <w:noWrap/>
            <w:vAlign w:val="center"/>
            <w:hideMark/>
          </w:tcPr>
          <w:p w14:paraId="036433F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0.442</w:t>
            </w:r>
          </w:p>
        </w:tc>
        <w:tc>
          <w:tcPr>
            <w:tcW w:w="905" w:type="dxa"/>
            <w:tcBorders>
              <w:top w:val="nil"/>
              <w:left w:val="nil"/>
              <w:bottom w:val="nil"/>
              <w:right w:val="nil"/>
            </w:tcBorders>
            <w:shd w:val="clear" w:color="auto" w:fill="FFFF00"/>
            <w:noWrap/>
            <w:vAlign w:val="center"/>
            <w:hideMark/>
          </w:tcPr>
          <w:p w14:paraId="362A0DA7"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0.015</w:t>
            </w:r>
          </w:p>
        </w:tc>
        <w:tc>
          <w:tcPr>
            <w:tcW w:w="745" w:type="dxa"/>
            <w:tcBorders>
              <w:top w:val="nil"/>
              <w:left w:val="nil"/>
              <w:bottom w:val="nil"/>
              <w:right w:val="nil"/>
            </w:tcBorders>
            <w:shd w:val="clear" w:color="auto" w:fill="auto"/>
            <w:noWrap/>
            <w:vAlign w:val="center"/>
            <w:hideMark/>
          </w:tcPr>
          <w:p w14:paraId="065A9CB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0.088</w:t>
            </w:r>
          </w:p>
        </w:tc>
        <w:tc>
          <w:tcPr>
            <w:tcW w:w="847" w:type="dxa"/>
            <w:tcBorders>
              <w:top w:val="nil"/>
              <w:left w:val="nil"/>
              <w:bottom w:val="nil"/>
              <w:right w:val="nil"/>
            </w:tcBorders>
            <w:shd w:val="clear" w:color="auto" w:fill="auto"/>
            <w:noWrap/>
            <w:vAlign w:val="center"/>
            <w:hideMark/>
          </w:tcPr>
          <w:p w14:paraId="5D3B7C5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0.64</w:t>
            </w:r>
          </w:p>
        </w:tc>
        <w:tc>
          <w:tcPr>
            <w:tcW w:w="792" w:type="dxa"/>
            <w:tcBorders>
              <w:top w:val="nil"/>
              <w:left w:val="nil"/>
              <w:bottom w:val="nil"/>
              <w:right w:val="nil"/>
            </w:tcBorders>
            <w:shd w:val="clear" w:color="auto" w:fill="auto"/>
            <w:noWrap/>
            <w:vAlign w:val="center"/>
            <w:hideMark/>
          </w:tcPr>
          <w:p w14:paraId="4E1DD73E"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0.228</w:t>
            </w:r>
          </w:p>
        </w:tc>
        <w:tc>
          <w:tcPr>
            <w:tcW w:w="847" w:type="dxa"/>
            <w:tcBorders>
              <w:top w:val="nil"/>
              <w:left w:val="nil"/>
              <w:bottom w:val="nil"/>
              <w:right w:val="nil"/>
            </w:tcBorders>
            <w:shd w:val="clear" w:color="auto" w:fill="auto"/>
            <w:noWrap/>
            <w:vAlign w:val="center"/>
            <w:hideMark/>
          </w:tcPr>
          <w:p w14:paraId="69D743DB"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0.2</w:t>
            </w:r>
          </w:p>
        </w:tc>
      </w:tr>
      <w:tr w:rsidR="0077341D" w:rsidRPr="00E90808" w14:paraId="2BE30188" w14:textId="77777777" w:rsidTr="00C403EB">
        <w:trPr>
          <w:trHeight w:val="300"/>
          <w:jc w:val="center"/>
        </w:trPr>
        <w:tc>
          <w:tcPr>
            <w:tcW w:w="1171" w:type="dxa"/>
            <w:tcBorders>
              <w:top w:val="nil"/>
              <w:left w:val="nil"/>
              <w:bottom w:val="nil"/>
              <w:right w:val="nil"/>
            </w:tcBorders>
            <w:vAlign w:val="center"/>
          </w:tcPr>
          <w:p w14:paraId="4980C75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Teaching Persian Language</w:t>
            </w:r>
          </w:p>
        </w:tc>
        <w:tc>
          <w:tcPr>
            <w:tcW w:w="877" w:type="dxa"/>
            <w:tcBorders>
              <w:top w:val="nil"/>
              <w:left w:val="nil"/>
              <w:bottom w:val="nil"/>
              <w:right w:val="nil"/>
            </w:tcBorders>
            <w:shd w:val="clear" w:color="auto" w:fill="FFFF00"/>
            <w:noWrap/>
            <w:vAlign w:val="center"/>
            <w:hideMark/>
          </w:tcPr>
          <w:p w14:paraId="6C6BEC9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0.523</w:t>
            </w:r>
          </w:p>
        </w:tc>
        <w:tc>
          <w:tcPr>
            <w:tcW w:w="847" w:type="dxa"/>
            <w:tcBorders>
              <w:top w:val="nil"/>
              <w:left w:val="nil"/>
              <w:bottom w:val="nil"/>
              <w:right w:val="nil"/>
            </w:tcBorders>
            <w:shd w:val="clear" w:color="auto" w:fill="FFFF00"/>
            <w:noWrap/>
            <w:vAlign w:val="center"/>
            <w:hideMark/>
          </w:tcPr>
          <w:p w14:paraId="036005C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0.003</w:t>
            </w:r>
          </w:p>
        </w:tc>
        <w:tc>
          <w:tcPr>
            <w:tcW w:w="984" w:type="dxa"/>
            <w:tcBorders>
              <w:top w:val="nil"/>
              <w:left w:val="nil"/>
              <w:bottom w:val="nil"/>
              <w:right w:val="nil"/>
            </w:tcBorders>
            <w:shd w:val="clear" w:color="auto" w:fill="FFFF00"/>
            <w:noWrap/>
            <w:vAlign w:val="center"/>
            <w:hideMark/>
          </w:tcPr>
          <w:p w14:paraId="15CA10F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0.418</w:t>
            </w:r>
          </w:p>
        </w:tc>
        <w:tc>
          <w:tcPr>
            <w:tcW w:w="905" w:type="dxa"/>
            <w:tcBorders>
              <w:top w:val="nil"/>
              <w:left w:val="nil"/>
              <w:bottom w:val="nil"/>
              <w:right w:val="nil"/>
            </w:tcBorders>
            <w:shd w:val="clear" w:color="auto" w:fill="FFFF00"/>
            <w:noWrap/>
            <w:vAlign w:val="center"/>
            <w:hideMark/>
          </w:tcPr>
          <w:p w14:paraId="03F88DC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0.019</w:t>
            </w:r>
          </w:p>
        </w:tc>
        <w:tc>
          <w:tcPr>
            <w:tcW w:w="745" w:type="dxa"/>
            <w:tcBorders>
              <w:top w:val="nil"/>
              <w:left w:val="nil"/>
              <w:bottom w:val="nil"/>
              <w:right w:val="nil"/>
            </w:tcBorders>
            <w:shd w:val="clear" w:color="auto" w:fill="auto"/>
            <w:noWrap/>
            <w:vAlign w:val="center"/>
            <w:hideMark/>
          </w:tcPr>
          <w:p w14:paraId="71639C7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0.28</w:t>
            </w:r>
          </w:p>
        </w:tc>
        <w:tc>
          <w:tcPr>
            <w:tcW w:w="847" w:type="dxa"/>
            <w:tcBorders>
              <w:top w:val="nil"/>
              <w:left w:val="nil"/>
              <w:bottom w:val="nil"/>
              <w:right w:val="nil"/>
            </w:tcBorders>
            <w:shd w:val="clear" w:color="auto" w:fill="auto"/>
            <w:noWrap/>
            <w:vAlign w:val="center"/>
            <w:hideMark/>
          </w:tcPr>
          <w:p w14:paraId="1575D879"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0.12</w:t>
            </w:r>
          </w:p>
        </w:tc>
        <w:tc>
          <w:tcPr>
            <w:tcW w:w="792" w:type="dxa"/>
            <w:tcBorders>
              <w:top w:val="nil"/>
              <w:left w:val="nil"/>
              <w:bottom w:val="nil"/>
              <w:right w:val="nil"/>
            </w:tcBorders>
            <w:shd w:val="clear" w:color="auto" w:fill="FFFF00"/>
            <w:noWrap/>
            <w:vAlign w:val="center"/>
            <w:hideMark/>
          </w:tcPr>
          <w:p w14:paraId="64FE54A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0.341</w:t>
            </w:r>
          </w:p>
        </w:tc>
        <w:tc>
          <w:tcPr>
            <w:tcW w:w="847" w:type="dxa"/>
            <w:tcBorders>
              <w:top w:val="nil"/>
              <w:left w:val="nil"/>
              <w:bottom w:val="nil"/>
              <w:right w:val="nil"/>
            </w:tcBorders>
            <w:shd w:val="clear" w:color="auto" w:fill="FFFF00"/>
            <w:noWrap/>
            <w:vAlign w:val="center"/>
            <w:hideMark/>
          </w:tcPr>
          <w:p w14:paraId="0C01609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0.049</w:t>
            </w:r>
          </w:p>
        </w:tc>
      </w:tr>
      <w:tr w:rsidR="0077341D" w:rsidRPr="00E90808" w14:paraId="0E6CD2DD" w14:textId="77777777" w:rsidTr="00C403EB">
        <w:trPr>
          <w:trHeight w:val="300"/>
          <w:jc w:val="center"/>
        </w:trPr>
        <w:tc>
          <w:tcPr>
            <w:tcW w:w="1171" w:type="dxa"/>
            <w:tcBorders>
              <w:top w:val="nil"/>
              <w:left w:val="nil"/>
              <w:bottom w:val="nil"/>
              <w:right w:val="nil"/>
            </w:tcBorders>
            <w:vAlign w:val="center"/>
          </w:tcPr>
          <w:p w14:paraId="3EBE8A3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Theology and Islamic Sciences</w:t>
            </w:r>
          </w:p>
        </w:tc>
        <w:tc>
          <w:tcPr>
            <w:tcW w:w="877" w:type="dxa"/>
            <w:tcBorders>
              <w:top w:val="nil"/>
              <w:left w:val="nil"/>
              <w:bottom w:val="nil"/>
              <w:right w:val="nil"/>
            </w:tcBorders>
            <w:shd w:val="clear" w:color="auto" w:fill="FFFF00"/>
            <w:noWrap/>
            <w:vAlign w:val="center"/>
            <w:hideMark/>
          </w:tcPr>
          <w:p w14:paraId="2EC9F2BE"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0.731</w:t>
            </w:r>
          </w:p>
        </w:tc>
        <w:tc>
          <w:tcPr>
            <w:tcW w:w="847" w:type="dxa"/>
            <w:tcBorders>
              <w:top w:val="nil"/>
              <w:left w:val="nil"/>
              <w:bottom w:val="nil"/>
              <w:right w:val="nil"/>
            </w:tcBorders>
            <w:shd w:val="clear" w:color="auto" w:fill="FFFF00"/>
            <w:noWrap/>
            <w:vAlign w:val="center"/>
            <w:hideMark/>
          </w:tcPr>
          <w:p w14:paraId="14723FCA"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984" w:type="dxa"/>
            <w:tcBorders>
              <w:top w:val="nil"/>
              <w:left w:val="nil"/>
              <w:bottom w:val="nil"/>
              <w:right w:val="nil"/>
            </w:tcBorders>
            <w:shd w:val="clear" w:color="auto" w:fill="FFFF00"/>
            <w:noWrap/>
            <w:vAlign w:val="center"/>
            <w:hideMark/>
          </w:tcPr>
          <w:p w14:paraId="7E05D6E9"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0.661</w:t>
            </w:r>
          </w:p>
        </w:tc>
        <w:tc>
          <w:tcPr>
            <w:tcW w:w="905" w:type="dxa"/>
            <w:tcBorders>
              <w:top w:val="nil"/>
              <w:left w:val="nil"/>
              <w:bottom w:val="nil"/>
              <w:right w:val="nil"/>
            </w:tcBorders>
            <w:shd w:val="clear" w:color="auto" w:fill="FFFF00"/>
            <w:noWrap/>
            <w:vAlign w:val="center"/>
            <w:hideMark/>
          </w:tcPr>
          <w:p w14:paraId="4112A12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45" w:type="dxa"/>
            <w:tcBorders>
              <w:top w:val="nil"/>
              <w:left w:val="nil"/>
              <w:bottom w:val="nil"/>
              <w:right w:val="nil"/>
            </w:tcBorders>
            <w:shd w:val="clear" w:color="auto" w:fill="FFFF00"/>
            <w:noWrap/>
            <w:vAlign w:val="center"/>
            <w:hideMark/>
          </w:tcPr>
          <w:p w14:paraId="02BC4BD4"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0.654</w:t>
            </w:r>
          </w:p>
        </w:tc>
        <w:tc>
          <w:tcPr>
            <w:tcW w:w="847" w:type="dxa"/>
            <w:tcBorders>
              <w:top w:val="nil"/>
              <w:left w:val="nil"/>
              <w:bottom w:val="nil"/>
              <w:right w:val="nil"/>
            </w:tcBorders>
            <w:shd w:val="clear" w:color="auto" w:fill="FFFF00"/>
            <w:noWrap/>
            <w:vAlign w:val="center"/>
            <w:hideMark/>
          </w:tcPr>
          <w:p w14:paraId="0CB5B98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92" w:type="dxa"/>
            <w:tcBorders>
              <w:top w:val="nil"/>
              <w:left w:val="nil"/>
              <w:bottom w:val="nil"/>
              <w:right w:val="nil"/>
            </w:tcBorders>
            <w:shd w:val="clear" w:color="auto" w:fill="FFFF00"/>
            <w:noWrap/>
            <w:vAlign w:val="center"/>
            <w:hideMark/>
          </w:tcPr>
          <w:p w14:paraId="329ACAF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0.625</w:t>
            </w:r>
          </w:p>
        </w:tc>
        <w:tc>
          <w:tcPr>
            <w:tcW w:w="847" w:type="dxa"/>
            <w:tcBorders>
              <w:top w:val="nil"/>
              <w:left w:val="nil"/>
              <w:bottom w:val="nil"/>
              <w:right w:val="nil"/>
            </w:tcBorders>
            <w:shd w:val="clear" w:color="auto" w:fill="FFFF00"/>
            <w:noWrap/>
            <w:vAlign w:val="center"/>
            <w:hideMark/>
          </w:tcPr>
          <w:p w14:paraId="7768E6D8"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r>
      <w:tr w:rsidR="0077341D" w:rsidRPr="00E90808" w14:paraId="5B4DCD4C" w14:textId="77777777" w:rsidTr="00C403EB">
        <w:trPr>
          <w:trHeight w:val="300"/>
          <w:jc w:val="center"/>
        </w:trPr>
        <w:tc>
          <w:tcPr>
            <w:tcW w:w="1171" w:type="dxa"/>
            <w:tcBorders>
              <w:top w:val="nil"/>
              <w:left w:val="nil"/>
              <w:bottom w:val="nil"/>
              <w:right w:val="nil"/>
            </w:tcBorders>
            <w:vAlign w:val="bottom"/>
          </w:tcPr>
          <w:p w14:paraId="7FE210D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Geography</w:t>
            </w:r>
          </w:p>
        </w:tc>
        <w:tc>
          <w:tcPr>
            <w:tcW w:w="877" w:type="dxa"/>
            <w:tcBorders>
              <w:top w:val="nil"/>
              <w:left w:val="nil"/>
              <w:bottom w:val="nil"/>
              <w:right w:val="nil"/>
            </w:tcBorders>
            <w:shd w:val="clear" w:color="auto" w:fill="FFFF00"/>
            <w:noWrap/>
            <w:vAlign w:val="center"/>
            <w:hideMark/>
          </w:tcPr>
          <w:p w14:paraId="1EAC2C6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0.350</w:t>
            </w:r>
          </w:p>
        </w:tc>
        <w:tc>
          <w:tcPr>
            <w:tcW w:w="847" w:type="dxa"/>
            <w:tcBorders>
              <w:top w:val="nil"/>
              <w:left w:val="nil"/>
              <w:bottom w:val="nil"/>
              <w:right w:val="nil"/>
            </w:tcBorders>
            <w:shd w:val="clear" w:color="auto" w:fill="FFFF00"/>
            <w:noWrap/>
            <w:vAlign w:val="center"/>
            <w:hideMark/>
          </w:tcPr>
          <w:p w14:paraId="4E2FEBF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0.048</w:t>
            </w:r>
          </w:p>
        </w:tc>
        <w:tc>
          <w:tcPr>
            <w:tcW w:w="984" w:type="dxa"/>
            <w:tcBorders>
              <w:top w:val="nil"/>
              <w:left w:val="nil"/>
              <w:bottom w:val="nil"/>
              <w:right w:val="nil"/>
            </w:tcBorders>
            <w:shd w:val="clear" w:color="auto" w:fill="FFFF00"/>
            <w:noWrap/>
            <w:vAlign w:val="center"/>
            <w:hideMark/>
          </w:tcPr>
          <w:p w14:paraId="1F7B60CF"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0.657</w:t>
            </w:r>
          </w:p>
        </w:tc>
        <w:tc>
          <w:tcPr>
            <w:tcW w:w="905" w:type="dxa"/>
            <w:tcBorders>
              <w:top w:val="nil"/>
              <w:left w:val="nil"/>
              <w:bottom w:val="nil"/>
              <w:right w:val="nil"/>
            </w:tcBorders>
            <w:shd w:val="clear" w:color="auto" w:fill="FFFF00"/>
            <w:noWrap/>
            <w:vAlign w:val="center"/>
            <w:hideMark/>
          </w:tcPr>
          <w:p w14:paraId="5B3D9A0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45" w:type="dxa"/>
            <w:tcBorders>
              <w:top w:val="nil"/>
              <w:left w:val="nil"/>
              <w:bottom w:val="nil"/>
              <w:right w:val="nil"/>
            </w:tcBorders>
            <w:shd w:val="clear" w:color="auto" w:fill="FFFF00"/>
            <w:noWrap/>
            <w:vAlign w:val="center"/>
            <w:hideMark/>
          </w:tcPr>
          <w:p w14:paraId="654AB43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0.565</w:t>
            </w:r>
          </w:p>
        </w:tc>
        <w:tc>
          <w:tcPr>
            <w:tcW w:w="847" w:type="dxa"/>
            <w:tcBorders>
              <w:top w:val="nil"/>
              <w:left w:val="nil"/>
              <w:bottom w:val="nil"/>
              <w:right w:val="nil"/>
            </w:tcBorders>
            <w:shd w:val="clear" w:color="auto" w:fill="FFFF00"/>
            <w:noWrap/>
            <w:vAlign w:val="center"/>
            <w:hideMark/>
          </w:tcPr>
          <w:p w14:paraId="7DEF97B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92" w:type="dxa"/>
            <w:tcBorders>
              <w:top w:val="nil"/>
              <w:left w:val="nil"/>
              <w:bottom w:val="nil"/>
              <w:right w:val="nil"/>
            </w:tcBorders>
            <w:shd w:val="clear" w:color="auto" w:fill="FFFF00"/>
            <w:noWrap/>
            <w:vAlign w:val="center"/>
            <w:hideMark/>
          </w:tcPr>
          <w:p w14:paraId="6B9D02A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0.612</w:t>
            </w:r>
          </w:p>
        </w:tc>
        <w:tc>
          <w:tcPr>
            <w:tcW w:w="847" w:type="dxa"/>
            <w:tcBorders>
              <w:top w:val="nil"/>
              <w:left w:val="nil"/>
              <w:bottom w:val="nil"/>
              <w:right w:val="nil"/>
            </w:tcBorders>
            <w:shd w:val="clear" w:color="auto" w:fill="FFFF00"/>
            <w:noWrap/>
            <w:vAlign w:val="center"/>
            <w:hideMark/>
          </w:tcPr>
          <w:p w14:paraId="017AB3BB"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r>
      <w:tr w:rsidR="0077341D" w:rsidRPr="00E90808" w14:paraId="5088051A" w14:textId="77777777" w:rsidTr="00C403EB">
        <w:trPr>
          <w:trHeight w:val="300"/>
          <w:jc w:val="center"/>
        </w:trPr>
        <w:tc>
          <w:tcPr>
            <w:tcW w:w="1171" w:type="dxa"/>
            <w:tcBorders>
              <w:top w:val="nil"/>
              <w:left w:val="nil"/>
              <w:bottom w:val="nil"/>
              <w:right w:val="nil"/>
            </w:tcBorders>
            <w:vAlign w:val="center"/>
          </w:tcPr>
          <w:p w14:paraId="52C9B79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Consultation</w:t>
            </w:r>
          </w:p>
        </w:tc>
        <w:tc>
          <w:tcPr>
            <w:tcW w:w="877" w:type="dxa"/>
            <w:tcBorders>
              <w:top w:val="nil"/>
              <w:left w:val="nil"/>
              <w:bottom w:val="nil"/>
              <w:right w:val="nil"/>
            </w:tcBorders>
            <w:shd w:val="clear" w:color="auto" w:fill="auto"/>
            <w:noWrap/>
            <w:vAlign w:val="center"/>
            <w:hideMark/>
          </w:tcPr>
          <w:p w14:paraId="1F9454FA"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0.150</w:t>
            </w:r>
          </w:p>
        </w:tc>
        <w:tc>
          <w:tcPr>
            <w:tcW w:w="847" w:type="dxa"/>
            <w:tcBorders>
              <w:top w:val="nil"/>
              <w:left w:val="nil"/>
              <w:bottom w:val="nil"/>
              <w:right w:val="nil"/>
            </w:tcBorders>
            <w:shd w:val="clear" w:color="auto" w:fill="auto"/>
            <w:noWrap/>
            <w:vAlign w:val="center"/>
            <w:hideMark/>
          </w:tcPr>
          <w:p w14:paraId="188CB4BE"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0.413</w:t>
            </w:r>
          </w:p>
        </w:tc>
        <w:tc>
          <w:tcPr>
            <w:tcW w:w="984" w:type="dxa"/>
            <w:tcBorders>
              <w:top w:val="nil"/>
              <w:left w:val="nil"/>
              <w:bottom w:val="nil"/>
              <w:right w:val="nil"/>
            </w:tcBorders>
            <w:shd w:val="clear" w:color="auto" w:fill="auto"/>
            <w:noWrap/>
            <w:vAlign w:val="center"/>
            <w:hideMark/>
          </w:tcPr>
          <w:p w14:paraId="68FEA028"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0.075</w:t>
            </w:r>
          </w:p>
        </w:tc>
        <w:tc>
          <w:tcPr>
            <w:tcW w:w="905" w:type="dxa"/>
            <w:tcBorders>
              <w:top w:val="nil"/>
              <w:left w:val="nil"/>
              <w:bottom w:val="nil"/>
              <w:right w:val="nil"/>
            </w:tcBorders>
            <w:shd w:val="clear" w:color="auto" w:fill="auto"/>
            <w:noWrap/>
            <w:vAlign w:val="center"/>
            <w:hideMark/>
          </w:tcPr>
          <w:p w14:paraId="0B53152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0.68</w:t>
            </w:r>
          </w:p>
        </w:tc>
        <w:tc>
          <w:tcPr>
            <w:tcW w:w="745" w:type="dxa"/>
            <w:tcBorders>
              <w:top w:val="nil"/>
              <w:left w:val="nil"/>
              <w:bottom w:val="nil"/>
              <w:right w:val="nil"/>
            </w:tcBorders>
            <w:shd w:val="clear" w:color="auto" w:fill="FFFF00"/>
            <w:noWrap/>
            <w:vAlign w:val="center"/>
            <w:hideMark/>
          </w:tcPr>
          <w:p w14:paraId="0D5EF487"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0.330</w:t>
            </w:r>
          </w:p>
        </w:tc>
        <w:tc>
          <w:tcPr>
            <w:tcW w:w="847" w:type="dxa"/>
            <w:tcBorders>
              <w:top w:val="nil"/>
              <w:left w:val="nil"/>
              <w:bottom w:val="nil"/>
              <w:right w:val="nil"/>
            </w:tcBorders>
            <w:shd w:val="clear" w:color="auto" w:fill="FFFF00"/>
            <w:noWrap/>
            <w:vAlign w:val="center"/>
            <w:hideMark/>
          </w:tcPr>
          <w:p w14:paraId="0ED7887B"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0.05</w:t>
            </w:r>
          </w:p>
        </w:tc>
        <w:tc>
          <w:tcPr>
            <w:tcW w:w="792" w:type="dxa"/>
            <w:tcBorders>
              <w:top w:val="nil"/>
              <w:left w:val="nil"/>
              <w:bottom w:val="nil"/>
              <w:right w:val="nil"/>
            </w:tcBorders>
            <w:shd w:val="clear" w:color="auto" w:fill="auto"/>
            <w:noWrap/>
            <w:vAlign w:val="center"/>
            <w:hideMark/>
          </w:tcPr>
          <w:p w14:paraId="7D9B9B5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0.178</w:t>
            </w:r>
          </w:p>
        </w:tc>
        <w:tc>
          <w:tcPr>
            <w:tcW w:w="847" w:type="dxa"/>
            <w:tcBorders>
              <w:top w:val="nil"/>
              <w:left w:val="nil"/>
              <w:bottom w:val="nil"/>
              <w:right w:val="nil"/>
            </w:tcBorders>
            <w:shd w:val="clear" w:color="auto" w:fill="auto"/>
            <w:noWrap/>
            <w:vAlign w:val="center"/>
            <w:hideMark/>
          </w:tcPr>
          <w:p w14:paraId="55A25AF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0.33</w:t>
            </w:r>
          </w:p>
        </w:tc>
      </w:tr>
      <w:tr w:rsidR="0077341D" w:rsidRPr="00E90808" w14:paraId="5D9FED2A" w14:textId="77777777" w:rsidTr="00C403EB">
        <w:trPr>
          <w:trHeight w:val="300"/>
          <w:jc w:val="center"/>
        </w:trPr>
        <w:tc>
          <w:tcPr>
            <w:tcW w:w="1171" w:type="dxa"/>
            <w:tcBorders>
              <w:top w:val="nil"/>
              <w:left w:val="nil"/>
              <w:bottom w:val="nil"/>
              <w:right w:val="nil"/>
            </w:tcBorders>
            <w:vAlign w:val="center"/>
          </w:tcPr>
          <w:p w14:paraId="0D3894B5"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Arabic Language and Literature</w:t>
            </w:r>
          </w:p>
        </w:tc>
        <w:tc>
          <w:tcPr>
            <w:tcW w:w="877" w:type="dxa"/>
            <w:tcBorders>
              <w:top w:val="nil"/>
              <w:left w:val="nil"/>
              <w:bottom w:val="nil"/>
              <w:right w:val="nil"/>
            </w:tcBorders>
            <w:shd w:val="clear" w:color="auto" w:fill="auto"/>
            <w:noWrap/>
            <w:vAlign w:val="center"/>
            <w:hideMark/>
          </w:tcPr>
          <w:p w14:paraId="4EADAA9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0.319</w:t>
            </w:r>
          </w:p>
        </w:tc>
        <w:tc>
          <w:tcPr>
            <w:tcW w:w="847" w:type="dxa"/>
            <w:tcBorders>
              <w:top w:val="nil"/>
              <w:left w:val="nil"/>
              <w:bottom w:val="nil"/>
              <w:right w:val="nil"/>
            </w:tcBorders>
            <w:shd w:val="clear" w:color="auto" w:fill="auto"/>
            <w:noWrap/>
            <w:vAlign w:val="center"/>
            <w:hideMark/>
          </w:tcPr>
          <w:p w14:paraId="777522B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0.061</w:t>
            </w:r>
          </w:p>
        </w:tc>
        <w:tc>
          <w:tcPr>
            <w:tcW w:w="984" w:type="dxa"/>
            <w:tcBorders>
              <w:top w:val="nil"/>
              <w:left w:val="nil"/>
              <w:bottom w:val="nil"/>
              <w:right w:val="nil"/>
            </w:tcBorders>
            <w:shd w:val="clear" w:color="auto" w:fill="FFFF00"/>
            <w:noWrap/>
            <w:vAlign w:val="center"/>
            <w:hideMark/>
          </w:tcPr>
          <w:p w14:paraId="63C290FD"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0.386</w:t>
            </w:r>
          </w:p>
        </w:tc>
        <w:tc>
          <w:tcPr>
            <w:tcW w:w="905" w:type="dxa"/>
            <w:tcBorders>
              <w:top w:val="nil"/>
              <w:left w:val="nil"/>
              <w:bottom w:val="nil"/>
              <w:right w:val="nil"/>
            </w:tcBorders>
            <w:shd w:val="clear" w:color="auto" w:fill="FFFF00"/>
            <w:noWrap/>
            <w:vAlign w:val="center"/>
            <w:hideMark/>
          </w:tcPr>
          <w:p w14:paraId="3A411C24"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0.035</w:t>
            </w:r>
          </w:p>
        </w:tc>
        <w:tc>
          <w:tcPr>
            <w:tcW w:w="745" w:type="dxa"/>
            <w:tcBorders>
              <w:top w:val="nil"/>
              <w:left w:val="nil"/>
              <w:bottom w:val="nil"/>
              <w:right w:val="nil"/>
            </w:tcBorders>
            <w:shd w:val="clear" w:color="auto" w:fill="auto"/>
            <w:noWrap/>
            <w:vAlign w:val="center"/>
            <w:hideMark/>
          </w:tcPr>
          <w:p w14:paraId="6EE16FEF"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0.321</w:t>
            </w:r>
          </w:p>
        </w:tc>
        <w:tc>
          <w:tcPr>
            <w:tcW w:w="847" w:type="dxa"/>
            <w:tcBorders>
              <w:top w:val="nil"/>
              <w:left w:val="nil"/>
              <w:bottom w:val="nil"/>
              <w:right w:val="nil"/>
            </w:tcBorders>
            <w:shd w:val="clear" w:color="auto" w:fill="auto"/>
            <w:noWrap/>
            <w:vAlign w:val="center"/>
            <w:hideMark/>
          </w:tcPr>
          <w:p w14:paraId="5990226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0.051</w:t>
            </w:r>
          </w:p>
        </w:tc>
        <w:tc>
          <w:tcPr>
            <w:tcW w:w="792" w:type="dxa"/>
            <w:tcBorders>
              <w:top w:val="nil"/>
              <w:left w:val="nil"/>
              <w:bottom w:val="nil"/>
              <w:right w:val="nil"/>
            </w:tcBorders>
            <w:shd w:val="clear" w:color="auto" w:fill="auto"/>
            <w:noWrap/>
            <w:vAlign w:val="center"/>
            <w:hideMark/>
          </w:tcPr>
          <w:p w14:paraId="0983B52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w:t>
            </w:r>
          </w:p>
        </w:tc>
        <w:tc>
          <w:tcPr>
            <w:tcW w:w="847" w:type="dxa"/>
            <w:tcBorders>
              <w:top w:val="nil"/>
              <w:left w:val="nil"/>
              <w:bottom w:val="nil"/>
              <w:right w:val="nil"/>
            </w:tcBorders>
            <w:shd w:val="clear" w:color="auto" w:fill="auto"/>
            <w:noWrap/>
            <w:vAlign w:val="center"/>
            <w:hideMark/>
          </w:tcPr>
          <w:p w14:paraId="1CC8C7A6"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0.09</w:t>
            </w:r>
          </w:p>
        </w:tc>
      </w:tr>
      <w:tr w:rsidR="0077341D" w:rsidRPr="00E90808" w14:paraId="2C3C9440" w14:textId="77777777" w:rsidTr="00C403EB">
        <w:trPr>
          <w:trHeight w:val="300"/>
          <w:jc w:val="center"/>
        </w:trPr>
        <w:tc>
          <w:tcPr>
            <w:tcW w:w="1171" w:type="dxa"/>
            <w:tcBorders>
              <w:top w:val="nil"/>
              <w:left w:val="nil"/>
              <w:bottom w:val="nil"/>
              <w:right w:val="nil"/>
            </w:tcBorders>
            <w:vAlign w:val="center"/>
          </w:tcPr>
          <w:p w14:paraId="5B5A577F"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Mathematics</w:t>
            </w:r>
          </w:p>
        </w:tc>
        <w:tc>
          <w:tcPr>
            <w:tcW w:w="877" w:type="dxa"/>
            <w:tcBorders>
              <w:top w:val="nil"/>
              <w:left w:val="nil"/>
              <w:bottom w:val="nil"/>
              <w:right w:val="nil"/>
            </w:tcBorders>
            <w:shd w:val="clear" w:color="auto" w:fill="auto"/>
            <w:noWrap/>
            <w:vAlign w:val="center"/>
            <w:hideMark/>
          </w:tcPr>
          <w:p w14:paraId="33DB8AEA"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0.062</w:t>
            </w:r>
          </w:p>
        </w:tc>
        <w:tc>
          <w:tcPr>
            <w:tcW w:w="847" w:type="dxa"/>
            <w:tcBorders>
              <w:top w:val="nil"/>
              <w:left w:val="nil"/>
              <w:bottom w:val="nil"/>
              <w:right w:val="nil"/>
            </w:tcBorders>
            <w:shd w:val="clear" w:color="auto" w:fill="auto"/>
            <w:noWrap/>
            <w:vAlign w:val="center"/>
            <w:hideMark/>
          </w:tcPr>
          <w:p w14:paraId="086CFC71"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0.74</w:t>
            </w:r>
          </w:p>
        </w:tc>
        <w:tc>
          <w:tcPr>
            <w:tcW w:w="984" w:type="dxa"/>
            <w:tcBorders>
              <w:top w:val="nil"/>
              <w:left w:val="nil"/>
              <w:bottom w:val="nil"/>
              <w:right w:val="nil"/>
            </w:tcBorders>
            <w:shd w:val="clear" w:color="auto" w:fill="auto"/>
            <w:noWrap/>
            <w:vAlign w:val="center"/>
            <w:hideMark/>
          </w:tcPr>
          <w:p w14:paraId="581D2ED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0.064</w:t>
            </w:r>
          </w:p>
        </w:tc>
        <w:tc>
          <w:tcPr>
            <w:tcW w:w="905" w:type="dxa"/>
            <w:tcBorders>
              <w:top w:val="nil"/>
              <w:left w:val="nil"/>
              <w:bottom w:val="nil"/>
              <w:right w:val="nil"/>
            </w:tcBorders>
            <w:shd w:val="clear" w:color="auto" w:fill="auto"/>
            <w:noWrap/>
            <w:vAlign w:val="center"/>
            <w:hideMark/>
          </w:tcPr>
          <w:p w14:paraId="729A4232"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0.81</w:t>
            </w:r>
          </w:p>
        </w:tc>
        <w:tc>
          <w:tcPr>
            <w:tcW w:w="745" w:type="dxa"/>
            <w:tcBorders>
              <w:top w:val="nil"/>
              <w:left w:val="nil"/>
              <w:bottom w:val="nil"/>
              <w:right w:val="nil"/>
            </w:tcBorders>
            <w:shd w:val="clear" w:color="auto" w:fill="FFFF00"/>
            <w:noWrap/>
            <w:vAlign w:val="center"/>
            <w:hideMark/>
          </w:tcPr>
          <w:p w14:paraId="22EA676F"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0.504</w:t>
            </w:r>
          </w:p>
        </w:tc>
        <w:tc>
          <w:tcPr>
            <w:tcW w:w="847" w:type="dxa"/>
            <w:tcBorders>
              <w:top w:val="nil"/>
              <w:left w:val="nil"/>
              <w:bottom w:val="nil"/>
              <w:right w:val="nil"/>
            </w:tcBorders>
            <w:shd w:val="clear" w:color="auto" w:fill="FFFF00"/>
            <w:noWrap/>
            <w:vAlign w:val="center"/>
            <w:hideMark/>
          </w:tcPr>
          <w:p w14:paraId="158EDD2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0.005</w:t>
            </w:r>
          </w:p>
        </w:tc>
        <w:tc>
          <w:tcPr>
            <w:tcW w:w="792" w:type="dxa"/>
            <w:tcBorders>
              <w:top w:val="nil"/>
              <w:left w:val="nil"/>
              <w:bottom w:val="nil"/>
              <w:right w:val="nil"/>
            </w:tcBorders>
            <w:shd w:val="clear" w:color="auto" w:fill="auto"/>
            <w:noWrap/>
            <w:vAlign w:val="center"/>
            <w:hideMark/>
          </w:tcPr>
          <w:p w14:paraId="24C5D94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0.314</w:t>
            </w:r>
          </w:p>
        </w:tc>
        <w:tc>
          <w:tcPr>
            <w:tcW w:w="847" w:type="dxa"/>
            <w:tcBorders>
              <w:top w:val="nil"/>
              <w:left w:val="nil"/>
              <w:bottom w:val="nil"/>
              <w:right w:val="nil"/>
            </w:tcBorders>
            <w:shd w:val="clear" w:color="auto" w:fill="auto"/>
            <w:noWrap/>
            <w:vAlign w:val="center"/>
            <w:hideMark/>
          </w:tcPr>
          <w:p w14:paraId="552CA180"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0.091</w:t>
            </w:r>
          </w:p>
        </w:tc>
      </w:tr>
      <w:tr w:rsidR="0077341D" w:rsidRPr="00E90808" w14:paraId="37E02AA2" w14:textId="77777777" w:rsidTr="00C403EB">
        <w:trPr>
          <w:trHeight w:val="300"/>
          <w:jc w:val="center"/>
        </w:trPr>
        <w:tc>
          <w:tcPr>
            <w:tcW w:w="1171" w:type="dxa"/>
            <w:tcBorders>
              <w:top w:val="nil"/>
              <w:left w:val="nil"/>
              <w:bottom w:val="single" w:sz="4" w:space="0" w:color="auto"/>
              <w:right w:val="nil"/>
            </w:tcBorders>
            <w:shd w:val="clear" w:color="auto" w:fill="FFFF00"/>
            <w:vAlign w:val="center"/>
          </w:tcPr>
          <w:p w14:paraId="2B10328B"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Total</w:t>
            </w:r>
          </w:p>
        </w:tc>
        <w:tc>
          <w:tcPr>
            <w:tcW w:w="877" w:type="dxa"/>
            <w:tcBorders>
              <w:top w:val="nil"/>
              <w:left w:val="nil"/>
              <w:bottom w:val="single" w:sz="4" w:space="0" w:color="auto"/>
              <w:right w:val="nil"/>
            </w:tcBorders>
            <w:shd w:val="clear" w:color="auto" w:fill="FFFF00"/>
            <w:noWrap/>
            <w:vAlign w:val="center"/>
          </w:tcPr>
          <w:p w14:paraId="276FC96D"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0.299</w:t>
            </w:r>
          </w:p>
        </w:tc>
        <w:tc>
          <w:tcPr>
            <w:tcW w:w="847" w:type="dxa"/>
            <w:tcBorders>
              <w:top w:val="nil"/>
              <w:left w:val="nil"/>
              <w:bottom w:val="single" w:sz="4" w:space="0" w:color="auto"/>
              <w:right w:val="nil"/>
            </w:tcBorders>
            <w:shd w:val="clear" w:color="auto" w:fill="FFFF00"/>
            <w:noWrap/>
            <w:vAlign w:val="center"/>
          </w:tcPr>
          <w:p w14:paraId="068F26A7"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984" w:type="dxa"/>
            <w:tcBorders>
              <w:top w:val="nil"/>
              <w:left w:val="nil"/>
              <w:bottom w:val="single" w:sz="4" w:space="0" w:color="auto"/>
              <w:right w:val="nil"/>
            </w:tcBorders>
            <w:shd w:val="clear" w:color="auto" w:fill="FFFF00"/>
            <w:noWrap/>
            <w:vAlign w:val="center"/>
          </w:tcPr>
          <w:p w14:paraId="3CCA9628"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0.304</w:t>
            </w:r>
          </w:p>
        </w:tc>
        <w:tc>
          <w:tcPr>
            <w:tcW w:w="905" w:type="dxa"/>
            <w:tcBorders>
              <w:top w:val="nil"/>
              <w:left w:val="nil"/>
              <w:bottom w:val="single" w:sz="4" w:space="0" w:color="auto"/>
              <w:right w:val="nil"/>
            </w:tcBorders>
            <w:shd w:val="clear" w:color="auto" w:fill="FFFF00"/>
            <w:noWrap/>
            <w:vAlign w:val="center"/>
          </w:tcPr>
          <w:p w14:paraId="42EF4CEE"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45" w:type="dxa"/>
            <w:tcBorders>
              <w:top w:val="nil"/>
              <w:left w:val="nil"/>
              <w:bottom w:val="single" w:sz="4" w:space="0" w:color="auto"/>
              <w:right w:val="nil"/>
            </w:tcBorders>
            <w:shd w:val="clear" w:color="auto" w:fill="FFFF00"/>
            <w:noWrap/>
            <w:vAlign w:val="center"/>
          </w:tcPr>
          <w:p w14:paraId="71671C7A"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0.389</w:t>
            </w:r>
          </w:p>
        </w:tc>
        <w:tc>
          <w:tcPr>
            <w:tcW w:w="847" w:type="dxa"/>
            <w:tcBorders>
              <w:top w:val="nil"/>
              <w:left w:val="nil"/>
              <w:bottom w:val="single" w:sz="4" w:space="0" w:color="auto"/>
              <w:right w:val="nil"/>
            </w:tcBorders>
            <w:shd w:val="clear" w:color="auto" w:fill="FFFF00"/>
            <w:noWrap/>
            <w:vAlign w:val="center"/>
          </w:tcPr>
          <w:p w14:paraId="1BBC623E"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c>
          <w:tcPr>
            <w:tcW w:w="792" w:type="dxa"/>
            <w:tcBorders>
              <w:top w:val="nil"/>
              <w:left w:val="nil"/>
              <w:bottom w:val="single" w:sz="4" w:space="0" w:color="auto"/>
              <w:right w:val="nil"/>
            </w:tcBorders>
            <w:shd w:val="clear" w:color="auto" w:fill="FFFF00"/>
            <w:noWrap/>
            <w:vAlign w:val="center"/>
          </w:tcPr>
          <w:p w14:paraId="2511A9FC"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0.275</w:t>
            </w:r>
          </w:p>
        </w:tc>
        <w:tc>
          <w:tcPr>
            <w:tcW w:w="847" w:type="dxa"/>
            <w:tcBorders>
              <w:top w:val="nil"/>
              <w:left w:val="nil"/>
              <w:bottom w:val="single" w:sz="4" w:space="0" w:color="auto"/>
              <w:right w:val="nil"/>
            </w:tcBorders>
            <w:shd w:val="clear" w:color="auto" w:fill="FFFF00"/>
            <w:noWrap/>
            <w:vAlign w:val="center"/>
          </w:tcPr>
          <w:p w14:paraId="31B2EAA3" w14:textId="77777777" w:rsidR="0077341D" w:rsidRPr="00E90808" w:rsidRDefault="0077341D" w:rsidP="0077341D">
            <w:pPr>
              <w:jc w:val="both"/>
              <w:rPr>
                <w:rFonts w:asciiTheme="minorBidi" w:hAnsiTheme="minorBidi" w:cstheme="minorBidi"/>
                <w:sz w:val="20"/>
                <w:szCs w:val="20"/>
              </w:rPr>
            </w:pPr>
            <w:r w:rsidRPr="00E90808">
              <w:rPr>
                <w:rFonts w:asciiTheme="minorBidi" w:hAnsiTheme="minorBidi" w:cstheme="minorBidi"/>
                <w:sz w:val="20"/>
                <w:szCs w:val="20"/>
              </w:rPr>
              <w:t>0.001</w:t>
            </w:r>
          </w:p>
        </w:tc>
      </w:tr>
    </w:tbl>
    <w:p w14:paraId="2DD06444" w14:textId="77777777" w:rsidR="0077341D" w:rsidRPr="00D761B3" w:rsidRDefault="0077341D" w:rsidP="0077341D">
      <w:pPr>
        <w:spacing w:line="480" w:lineRule="auto"/>
        <w:jc w:val="both"/>
        <w:rPr>
          <w:rFonts w:asciiTheme="minorBidi" w:hAnsiTheme="minorBidi" w:cstheme="minorBidi"/>
          <w:sz w:val="20"/>
          <w:szCs w:val="20"/>
        </w:rPr>
      </w:pPr>
    </w:p>
    <w:p w14:paraId="2EA34F42" w14:textId="77777777" w:rsidR="0077341D" w:rsidRPr="00D761B3" w:rsidRDefault="0077341D" w:rsidP="00E90808">
      <w:pPr>
        <w:shd w:val="clear" w:color="auto" w:fill="FFFFFF"/>
        <w:jc w:val="both"/>
        <w:rPr>
          <w:rFonts w:asciiTheme="minorBidi" w:hAnsiTheme="minorBidi" w:cstheme="minorBidi"/>
          <w:sz w:val="24"/>
          <w:szCs w:val="24"/>
        </w:rPr>
      </w:pPr>
      <w:r w:rsidRPr="00D761B3">
        <w:rPr>
          <w:rFonts w:asciiTheme="minorBidi" w:hAnsiTheme="minorBidi" w:cstheme="minorBidi"/>
          <w:sz w:val="24"/>
          <w:szCs w:val="24"/>
        </w:rPr>
        <w:t xml:space="preserve">In order to predict the academic achievement of the students of various courses, as Table 6 shows, the prediction regression of the academic grade point`s average of Persian language students on the learning styles (adaptive, divergent and convergent) was significant (p &lt;0.05 and F= 3.53). And with respect to the beta coefficients, only the adaptive learning style with a beta coefficient of 0.68 could predict positively and significantly the academic grade point`s average of </w:t>
      </w:r>
      <w:r w:rsidRPr="00D761B3">
        <w:rPr>
          <w:rFonts w:asciiTheme="minorBidi" w:hAnsiTheme="minorBidi" w:cstheme="minorBidi"/>
          <w:sz w:val="24"/>
          <w:szCs w:val="24"/>
        </w:rPr>
        <w:lastRenderedPageBreak/>
        <w:t>Persian language students. Also, the R2 value indicated that 53% of the variance of the grade point average of Persian language students was explained by the adaptive learning style.</w:t>
      </w:r>
    </w:p>
    <w:p w14:paraId="4A24668D" w14:textId="77777777" w:rsidR="00E90808" w:rsidRDefault="00E90808" w:rsidP="00E90808">
      <w:pPr>
        <w:jc w:val="both"/>
        <w:rPr>
          <w:rFonts w:asciiTheme="minorBidi" w:hAnsiTheme="minorBidi" w:cstheme="minorBidi"/>
          <w:sz w:val="24"/>
          <w:szCs w:val="24"/>
        </w:rPr>
      </w:pPr>
    </w:p>
    <w:p w14:paraId="717F0550" w14:textId="77777777" w:rsidR="00E90808" w:rsidRPr="00772098" w:rsidRDefault="0077341D" w:rsidP="00E90808">
      <w:pPr>
        <w:jc w:val="both"/>
        <w:rPr>
          <w:rFonts w:asciiTheme="minorBidi" w:hAnsiTheme="minorBidi" w:cstheme="minorBidi"/>
          <w:sz w:val="24"/>
          <w:szCs w:val="24"/>
        </w:rPr>
      </w:pPr>
      <w:r w:rsidRPr="00772098">
        <w:rPr>
          <w:rFonts w:asciiTheme="minorBidi" w:hAnsiTheme="minorBidi" w:cstheme="minorBidi"/>
          <w:sz w:val="24"/>
          <w:szCs w:val="24"/>
        </w:rPr>
        <w:t>Table 6</w:t>
      </w:r>
    </w:p>
    <w:p w14:paraId="30FBC2F4" w14:textId="77777777" w:rsidR="0077341D" w:rsidRPr="00E90808" w:rsidRDefault="0077341D" w:rsidP="00E90808">
      <w:pPr>
        <w:jc w:val="both"/>
        <w:rPr>
          <w:rFonts w:asciiTheme="minorBidi" w:hAnsiTheme="minorBidi" w:cstheme="minorBidi"/>
          <w:i/>
          <w:iCs/>
          <w:sz w:val="24"/>
          <w:szCs w:val="24"/>
        </w:rPr>
      </w:pPr>
      <w:r w:rsidRPr="00E90808">
        <w:rPr>
          <w:rFonts w:asciiTheme="minorBidi" w:hAnsiTheme="minorBidi" w:cstheme="minorBidi"/>
          <w:i/>
          <w:iCs/>
          <w:sz w:val="24"/>
          <w:szCs w:val="24"/>
        </w:rPr>
        <w:t>Concurrent Regression Test Results for Predicting the Grade Point Average of Persian Language Students Based on Learning Styles</w:t>
      </w:r>
    </w:p>
    <w:tbl>
      <w:tblPr>
        <w:tblStyle w:val="TableGrid"/>
        <w:tblW w:w="0" w:type="auto"/>
        <w:jc w:val="center"/>
        <w:tblLook w:val="04A0" w:firstRow="1" w:lastRow="0" w:firstColumn="1" w:lastColumn="0" w:noHBand="0" w:noVBand="1"/>
      </w:tblPr>
      <w:tblGrid>
        <w:gridCol w:w="2169"/>
        <w:gridCol w:w="717"/>
        <w:gridCol w:w="630"/>
        <w:gridCol w:w="810"/>
        <w:gridCol w:w="932"/>
        <w:gridCol w:w="1066"/>
        <w:gridCol w:w="720"/>
        <w:gridCol w:w="986"/>
      </w:tblGrid>
      <w:tr w:rsidR="0077341D" w:rsidRPr="00772098" w14:paraId="6DCBF0CC" w14:textId="77777777" w:rsidTr="00772098">
        <w:trPr>
          <w:trHeight w:val="1207"/>
          <w:jc w:val="center"/>
        </w:trPr>
        <w:tc>
          <w:tcPr>
            <w:tcW w:w="2169" w:type="dxa"/>
            <w:tcBorders>
              <w:left w:val="nil"/>
              <w:bottom w:val="single" w:sz="4" w:space="0" w:color="auto"/>
              <w:right w:val="nil"/>
              <w:tl2br w:val="single" w:sz="4" w:space="0" w:color="auto"/>
            </w:tcBorders>
            <w:vAlign w:val="center"/>
          </w:tcPr>
          <w:p w14:paraId="4572CBE7" w14:textId="77777777" w:rsidR="0077341D" w:rsidRPr="00772098" w:rsidRDefault="0077341D" w:rsidP="00E90808">
            <w:pPr>
              <w:spacing w:line="480" w:lineRule="auto"/>
              <w:jc w:val="right"/>
              <w:rPr>
                <w:rFonts w:asciiTheme="minorBidi" w:hAnsiTheme="minorBidi" w:cstheme="minorBidi"/>
              </w:rPr>
            </w:pPr>
            <w:r w:rsidRPr="00772098">
              <w:rPr>
                <w:rFonts w:asciiTheme="minorBidi" w:hAnsiTheme="minorBidi" w:cstheme="minorBidi"/>
              </w:rPr>
              <w:t>Statistical Indicator</w:t>
            </w:r>
          </w:p>
          <w:p w14:paraId="60053EC6" w14:textId="77777777" w:rsidR="0077341D" w:rsidRPr="00772098" w:rsidRDefault="0077341D" w:rsidP="0077341D">
            <w:pPr>
              <w:spacing w:line="480" w:lineRule="auto"/>
              <w:jc w:val="both"/>
              <w:rPr>
                <w:rFonts w:asciiTheme="minorBidi" w:hAnsiTheme="minorBidi" w:cstheme="minorBidi"/>
              </w:rPr>
            </w:pPr>
            <w:r w:rsidRPr="00772098">
              <w:rPr>
                <w:rFonts w:asciiTheme="minorBidi" w:hAnsiTheme="minorBidi" w:cstheme="minorBidi"/>
              </w:rPr>
              <w:t>Test Name</w:t>
            </w:r>
          </w:p>
        </w:tc>
        <w:tc>
          <w:tcPr>
            <w:tcW w:w="666" w:type="dxa"/>
            <w:tcBorders>
              <w:left w:val="nil"/>
              <w:bottom w:val="single" w:sz="4" w:space="0" w:color="auto"/>
              <w:right w:val="nil"/>
            </w:tcBorders>
            <w:vAlign w:val="center"/>
          </w:tcPr>
          <w:p w14:paraId="44461450"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R</w:t>
            </w:r>
          </w:p>
        </w:tc>
        <w:tc>
          <w:tcPr>
            <w:tcW w:w="630" w:type="dxa"/>
            <w:tcBorders>
              <w:left w:val="nil"/>
              <w:bottom w:val="single" w:sz="4" w:space="0" w:color="auto"/>
              <w:right w:val="nil"/>
            </w:tcBorders>
            <w:vAlign w:val="center"/>
          </w:tcPr>
          <w:p w14:paraId="4F86077F"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R</w:t>
            </w:r>
            <w:r w:rsidRPr="00772098">
              <w:rPr>
                <w:rFonts w:asciiTheme="minorBidi" w:hAnsiTheme="minorBidi" w:cstheme="minorBidi"/>
                <w:vertAlign w:val="superscript"/>
              </w:rPr>
              <w:t>2</w:t>
            </w:r>
          </w:p>
        </w:tc>
        <w:tc>
          <w:tcPr>
            <w:tcW w:w="810" w:type="dxa"/>
            <w:tcBorders>
              <w:left w:val="nil"/>
              <w:bottom w:val="single" w:sz="4" w:space="0" w:color="auto"/>
              <w:right w:val="nil"/>
            </w:tcBorders>
            <w:vAlign w:val="center"/>
          </w:tcPr>
          <w:p w14:paraId="63DA6315"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F Test</w:t>
            </w:r>
          </w:p>
        </w:tc>
        <w:tc>
          <w:tcPr>
            <w:tcW w:w="932" w:type="dxa"/>
            <w:tcBorders>
              <w:left w:val="nil"/>
              <w:bottom w:val="single" w:sz="4" w:space="0" w:color="auto"/>
              <w:right w:val="nil"/>
            </w:tcBorders>
            <w:vAlign w:val="center"/>
          </w:tcPr>
          <w:p w14:paraId="4C181590"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P-Value</w:t>
            </w:r>
          </w:p>
        </w:tc>
        <w:tc>
          <w:tcPr>
            <w:tcW w:w="1066" w:type="dxa"/>
            <w:tcBorders>
              <w:left w:val="nil"/>
              <w:bottom w:val="single" w:sz="4" w:space="0" w:color="auto"/>
              <w:right w:val="nil"/>
            </w:tcBorders>
            <w:vAlign w:val="center"/>
          </w:tcPr>
          <w:p w14:paraId="53001598"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Beta</w:t>
            </w:r>
          </w:p>
        </w:tc>
        <w:tc>
          <w:tcPr>
            <w:tcW w:w="720" w:type="dxa"/>
            <w:tcBorders>
              <w:left w:val="nil"/>
              <w:bottom w:val="single" w:sz="4" w:space="0" w:color="auto"/>
              <w:right w:val="nil"/>
            </w:tcBorders>
            <w:vAlign w:val="center"/>
          </w:tcPr>
          <w:p w14:paraId="454951B8"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T</w:t>
            </w:r>
          </w:p>
        </w:tc>
        <w:tc>
          <w:tcPr>
            <w:tcW w:w="986" w:type="dxa"/>
            <w:tcBorders>
              <w:left w:val="nil"/>
              <w:bottom w:val="single" w:sz="4" w:space="0" w:color="auto"/>
              <w:right w:val="nil"/>
            </w:tcBorders>
            <w:vAlign w:val="center"/>
          </w:tcPr>
          <w:p w14:paraId="28D0D018"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P-Value</w:t>
            </w:r>
          </w:p>
        </w:tc>
      </w:tr>
      <w:tr w:rsidR="0077341D" w:rsidRPr="00E90808" w14:paraId="6338DCC0" w14:textId="77777777" w:rsidTr="00772098">
        <w:trPr>
          <w:jc w:val="center"/>
        </w:trPr>
        <w:tc>
          <w:tcPr>
            <w:tcW w:w="2169" w:type="dxa"/>
            <w:tcBorders>
              <w:left w:val="nil"/>
              <w:bottom w:val="nil"/>
              <w:right w:val="nil"/>
            </w:tcBorders>
            <w:shd w:val="clear" w:color="auto" w:fill="FFFF00"/>
            <w:vAlign w:val="center"/>
          </w:tcPr>
          <w:p w14:paraId="43E1B845" w14:textId="77777777" w:rsidR="0077341D" w:rsidRPr="00E90808" w:rsidRDefault="0077341D" w:rsidP="0077341D">
            <w:pPr>
              <w:spacing w:line="480" w:lineRule="auto"/>
              <w:jc w:val="both"/>
              <w:rPr>
                <w:rFonts w:asciiTheme="minorBidi" w:eastAsia="Times New Roman" w:hAnsiTheme="minorBidi" w:cstheme="minorBidi"/>
                <w:sz w:val="20"/>
                <w:szCs w:val="20"/>
              </w:rPr>
            </w:pPr>
            <w:r w:rsidRPr="00E90808">
              <w:rPr>
                <w:rFonts w:asciiTheme="minorBidi" w:eastAsia="Times New Roman" w:hAnsiTheme="minorBidi" w:cstheme="minorBidi"/>
                <w:sz w:val="20"/>
                <w:szCs w:val="20"/>
              </w:rPr>
              <w:t>Adaptive</w:t>
            </w:r>
          </w:p>
        </w:tc>
        <w:tc>
          <w:tcPr>
            <w:tcW w:w="666" w:type="dxa"/>
            <w:vMerge w:val="restart"/>
            <w:tcBorders>
              <w:left w:val="nil"/>
              <w:bottom w:val="nil"/>
              <w:right w:val="nil"/>
            </w:tcBorders>
            <w:vAlign w:val="center"/>
          </w:tcPr>
          <w:p w14:paraId="45671A24"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0.531</w:t>
            </w:r>
          </w:p>
        </w:tc>
        <w:tc>
          <w:tcPr>
            <w:tcW w:w="630" w:type="dxa"/>
            <w:vMerge w:val="restart"/>
            <w:tcBorders>
              <w:left w:val="nil"/>
              <w:bottom w:val="nil"/>
              <w:right w:val="nil"/>
            </w:tcBorders>
            <w:vAlign w:val="center"/>
          </w:tcPr>
          <w:p w14:paraId="1F62A036"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0.28</w:t>
            </w:r>
          </w:p>
        </w:tc>
        <w:tc>
          <w:tcPr>
            <w:tcW w:w="810" w:type="dxa"/>
            <w:vMerge w:val="restart"/>
            <w:tcBorders>
              <w:left w:val="nil"/>
              <w:bottom w:val="nil"/>
              <w:right w:val="nil"/>
            </w:tcBorders>
            <w:vAlign w:val="center"/>
          </w:tcPr>
          <w:p w14:paraId="25A8F5E2"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3.53</w:t>
            </w:r>
          </w:p>
        </w:tc>
        <w:tc>
          <w:tcPr>
            <w:tcW w:w="932" w:type="dxa"/>
            <w:vMerge w:val="restart"/>
            <w:tcBorders>
              <w:left w:val="nil"/>
              <w:bottom w:val="nil"/>
              <w:right w:val="nil"/>
            </w:tcBorders>
            <w:vAlign w:val="center"/>
          </w:tcPr>
          <w:p w14:paraId="5DEDB6C4"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0.028</w:t>
            </w:r>
          </w:p>
        </w:tc>
        <w:tc>
          <w:tcPr>
            <w:tcW w:w="1066" w:type="dxa"/>
            <w:tcBorders>
              <w:left w:val="nil"/>
              <w:bottom w:val="nil"/>
              <w:right w:val="nil"/>
            </w:tcBorders>
            <w:shd w:val="clear" w:color="auto" w:fill="FFFF00"/>
            <w:vAlign w:val="center"/>
          </w:tcPr>
          <w:p w14:paraId="03896AFA"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0.683</w:t>
            </w:r>
          </w:p>
        </w:tc>
        <w:tc>
          <w:tcPr>
            <w:tcW w:w="720" w:type="dxa"/>
            <w:tcBorders>
              <w:left w:val="nil"/>
              <w:bottom w:val="nil"/>
              <w:right w:val="nil"/>
            </w:tcBorders>
            <w:shd w:val="clear" w:color="auto" w:fill="FFFF00"/>
            <w:vAlign w:val="center"/>
          </w:tcPr>
          <w:p w14:paraId="49D9B044"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2.019</w:t>
            </w:r>
          </w:p>
        </w:tc>
        <w:tc>
          <w:tcPr>
            <w:tcW w:w="986" w:type="dxa"/>
            <w:tcBorders>
              <w:left w:val="nil"/>
              <w:bottom w:val="nil"/>
              <w:right w:val="nil"/>
            </w:tcBorders>
            <w:shd w:val="clear" w:color="auto" w:fill="FFFF00"/>
            <w:vAlign w:val="center"/>
          </w:tcPr>
          <w:p w14:paraId="3F4C0A6D"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0.049</w:t>
            </w:r>
          </w:p>
        </w:tc>
      </w:tr>
      <w:tr w:rsidR="0077341D" w:rsidRPr="00E90808" w14:paraId="717B36AB" w14:textId="77777777" w:rsidTr="00772098">
        <w:trPr>
          <w:jc w:val="center"/>
        </w:trPr>
        <w:tc>
          <w:tcPr>
            <w:tcW w:w="2169" w:type="dxa"/>
            <w:tcBorders>
              <w:top w:val="nil"/>
              <w:left w:val="nil"/>
              <w:bottom w:val="nil"/>
              <w:right w:val="nil"/>
            </w:tcBorders>
            <w:vAlign w:val="center"/>
          </w:tcPr>
          <w:p w14:paraId="177993D5"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Divergent</w:t>
            </w:r>
          </w:p>
        </w:tc>
        <w:tc>
          <w:tcPr>
            <w:tcW w:w="666" w:type="dxa"/>
            <w:vMerge/>
            <w:tcBorders>
              <w:top w:val="nil"/>
              <w:left w:val="nil"/>
              <w:bottom w:val="nil"/>
              <w:right w:val="nil"/>
            </w:tcBorders>
            <w:vAlign w:val="center"/>
          </w:tcPr>
          <w:p w14:paraId="2E29234E" w14:textId="77777777" w:rsidR="0077341D" w:rsidRPr="00E90808" w:rsidRDefault="0077341D" w:rsidP="0077341D">
            <w:pPr>
              <w:spacing w:line="480" w:lineRule="auto"/>
              <w:jc w:val="both"/>
              <w:rPr>
                <w:rFonts w:asciiTheme="minorBidi" w:hAnsiTheme="minorBidi" w:cstheme="minorBidi"/>
                <w:sz w:val="20"/>
                <w:szCs w:val="20"/>
              </w:rPr>
            </w:pPr>
          </w:p>
        </w:tc>
        <w:tc>
          <w:tcPr>
            <w:tcW w:w="630" w:type="dxa"/>
            <w:vMerge/>
            <w:tcBorders>
              <w:top w:val="nil"/>
              <w:left w:val="nil"/>
              <w:bottom w:val="nil"/>
              <w:right w:val="nil"/>
            </w:tcBorders>
            <w:vAlign w:val="center"/>
          </w:tcPr>
          <w:p w14:paraId="7B3C2167" w14:textId="77777777" w:rsidR="0077341D" w:rsidRPr="00E90808" w:rsidRDefault="0077341D" w:rsidP="0077341D">
            <w:pPr>
              <w:spacing w:line="480" w:lineRule="auto"/>
              <w:jc w:val="both"/>
              <w:rPr>
                <w:rFonts w:asciiTheme="minorBidi" w:hAnsiTheme="minorBidi" w:cstheme="minorBidi"/>
                <w:sz w:val="20"/>
                <w:szCs w:val="20"/>
              </w:rPr>
            </w:pPr>
          </w:p>
        </w:tc>
        <w:tc>
          <w:tcPr>
            <w:tcW w:w="810" w:type="dxa"/>
            <w:vMerge/>
            <w:tcBorders>
              <w:top w:val="nil"/>
              <w:left w:val="nil"/>
              <w:bottom w:val="nil"/>
              <w:right w:val="nil"/>
            </w:tcBorders>
            <w:vAlign w:val="center"/>
          </w:tcPr>
          <w:p w14:paraId="4CDA63DA" w14:textId="77777777" w:rsidR="0077341D" w:rsidRPr="00E90808" w:rsidRDefault="0077341D" w:rsidP="0077341D">
            <w:pPr>
              <w:spacing w:line="480" w:lineRule="auto"/>
              <w:jc w:val="both"/>
              <w:rPr>
                <w:rFonts w:asciiTheme="minorBidi" w:hAnsiTheme="minorBidi" w:cstheme="minorBidi"/>
                <w:sz w:val="20"/>
                <w:szCs w:val="20"/>
              </w:rPr>
            </w:pPr>
          </w:p>
        </w:tc>
        <w:tc>
          <w:tcPr>
            <w:tcW w:w="932" w:type="dxa"/>
            <w:vMerge/>
            <w:tcBorders>
              <w:top w:val="nil"/>
              <w:left w:val="nil"/>
              <w:bottom w:val="nil"/>
              <w:right w:val="nil"/>
            </w:tcBorders>
            <w:vAlign w:val="center"/>
          </w:tcPr>
          <w:p w14:paraId="713590B6" w14:textId="77777777" w:rsidR="0077341D" w:rsidRPr="00E90808" w:rsidRDefault="0077341D" w:rsidP="0077341D">
            <w:pPr>
              <w:spacing w:line="480" w:lineRule="auto"/>
              <w:jc w:val="both"/>
              <w:rPr>
                <w:rFonts w:asciiTheme="minorBidi" w:hAnsiTheme="minorBidi" w:cstheme="minorBidi"/>
                <w:sz w:val="20"/>
                <w:szCs w:val="20"/>
              </w:rPr>
            </w:pPr>
          </w:p>
        </w:tc>
        <w:tc>
          <w:tcPr>
            <w:tcW w:w="1066" w:type="dxa"/>
            <w:tcBorders>
              <w:top w:val="nil"/>
              <w:left w:val="nil"/>
              <w:bottom w:val="nil"/>
              <w:right w:val="nil"/>
            </w:tcBorders>
            <w:vAlign w:val="center"/>
          </w:tcPr>
          <w:p w14:paraId="2EFD9340"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0.126</w:t>
            </w:r>
          </w:p>
        </w:tc>
        <w:tc>
          <w:tcPr>
            <w:tcW w:w="720" w:type="dxa"/>
            <w:tcBorders>
              <w:top w:val="nil"/>
              <w:left w:val="nil"/>
              <w:bottom w:val="nil"/>
              <w:right w:val="nil"/>
            </w:tcBorders>
            <w:vAlign w:val="center"/>
          </w:tcPr>
          <w:p w14:paraId="5106BEEA"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0.302</w:t>
            </w:r>
          </w:p>
        </w:tc>
        <w:tc>
          <w:tcPr>
            <w:tcW w:w="986" w:type="dxa"/>
            <w:tcBorders>
              <w:top w:val="nil"/>
              <w:left w:val="nil"/>
              <w:bottom w:val="nil"/>
              <w:right w:val="nil"/>
            </w:tcBorders>
            <w:vAlign w:val="center"/>
          </w:tcPr>
          <w:p w14:paraId="0AD6E77C"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0.76</w:t>
            </w:r>
          </w:p>
        </w:tc>
      </w:tr>
      <w:tr w:rsidR="0077341D" w:rsidRPr="00E90808" w14:paraId="512F9912" w14:textId="77777777" w:rsidTr="00772098">
        <w:trPr>
          <w:jc w:val="center"/>
        </w:trPr>
        <w:tc>
          <w:tcPr>
            <w:tcW w:w="2169" w:type="dxa"/>
            <w:tcBorders>
              <w:top w:val="nil"/>
              <w:left w:val="nil"/>
              <w:right w:val="nil"/>
            </w:tcBorders>
            <w:vAlign w:val="center"/>
          </w:tcPr>
          <w:p w14:paraId="1EED27EC"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Convergent</w:t>
            </w:r>
          </w:p>
        </w:tc>
        <w:tc>
          <w:tcPr>
            <w:tcW w:w="666" w:type="dxa"/>
            <w:vMerge/>
            <w:tcBorders>
              <w:top w:val="nil"/>
              <w:left w:val="nil"/>
              <w:right w:val="nil"/>
            </w:tcBorders>
            <w:vAlign w:val="center"/>
          </w:tcPr>
          <w:p w14:paraId="0B214E7F" w14:textId="77777777" w:rsidR="0077341D" w:rsidRPr="00E90808" w:rsidRDefault="0077341D" w:rsidP="0077341D">
            <w:pPr>
              <w:spacing w:line="480" w:lineRule="auto"/>
              <w:jc w:val="both"/>
              <w:rPr>
                <w:rFonts w:asciiTheme="minorBidi" w:eastAsia="Times New Roman" w:hAnsiTheme="minorBidi" w:cstheme="minorBidi"/>
                <w:sz w:val="20"/>
                <w:szCs w:val="20"/>
              </w:rPr>
            </w:pPr>
          </w:p>
        </w:tc>
        <w:tc>
          <w:tcPr>
            <w:tcW w:w="630" w:type="dxa"/>
            <w:vMerge/>
            <w:tcBorders>
              <w:top w:val="nil"/>
              <w:left w:val="nil"/>
              <w:right w:val="nil"/>
            </w:tcBorders>
            <w:vAlign w:val="center"/>
          </w:tcPr>
          <w:p w14:paraId="17CD15BC" w14:textId="77777777" w:rsidR="0077341D" w:rsidRPr="00E90808" w:rsidRDefault="0077341D" w:rsidP="0077341D">
            <w:pPr>
              <w:spacing w:line="480" w:lineRule="auto"/>
              <w:jc w:val="both"/>
              <w:rPr>
                <w:rFonts w:asciiTheme="minorBidi" w:eastAsia="Times New Roman" w:hAnsiTheme="minorBidi" w:cstheme="minorBidi"/>
                <w:sz w:val="20"/>
                <w:szCs w:val="20"/>
              </w:rPr>
            </w:pPr>
          </w:p>
        </w:tc>
        <w:tc>
          <w:tcPr>
            <w:tcW w:w="810" w:type="dxa"/>
            <w:vMerge/>
            <w:tcBorders>
              <w:top w:val="nil"/>
              <w:left w:val="nil"/>
              <w:right w:val="nil"/>
            </w:tcBorders>
            <w:vAlign w:val="center"/>
          </w:tcPr>
          <w:p w14:paraId="31C79E98" w14:textId="77777777" w:rsidR="0077341D" w:rsidRPr="00E90808" w:rsidRDefault="0077341D" w:rsidP="0077341D">
            <w:pPr>
              <w:spacing w:line="480" w:lineRule="auto"/>
              <w:jc w:val="both"/>
              <w:rPr>
                <w:rFonts w:asciiTheme="minorBidi" w:eastAsia="Times New Roman" w:hAnsiTheme="minorBidi" w:cstheme="minorBidi"/>
                <w:sz w:val="20"/>
                <w:szCs w:val="20"/>
              </w:rPr>
            </w:pPr>
          </w:p>
        </w:tc>
        <w:tc>
          <w:tcPr>
            <w:tcW w:w="932" w:type="dxa"/>
            <w:vMerge/>
            <w:tcBorders>
              <w:top w:val="nil"/>
              <w:left w:val="nil"/>
              <w:right w:val="nil"/>
            </w:tcBorders>
            <w:vAlign w:val="center"/>
          </w:tcPr>
          <w:p w14:paraId="521C0A21" w14:textId="77777777" w:rsidR="0077341D" w:rsidRPr="00E90808" w:rsidRDefault="0077341D" w:rsidP="0077341D">
            <w:pPr>
              <w:spacing w:line="480" w:lineRule="auto"/>
              <w:jc w:val="both"/>
              <w:rPr>
                <w:rFonts w:asciiTheme="minorBidi" w:eastAsia="Times New Roman" w:hAnsiTheme="minorBidi" w:cstheme="minorBidi"/>
                <w:sz w:val="20"/>
                <w:szCs w:val="20"/>
              </w:rPr>
            </w:pPr>
          </w:p>
        </w:tc>
        <w:tc>
          <w:tcPr>
            <w:tcW w:w="1066" w:type="dxa"/>
            <w:tcBorders>
              <w:top w:val="nil"/>
              <w:left w:val="nil"/>
              <w:right w:val="nil"/>
            </w:tcBorders>
            <w:vAlign w:val="center"/>
          </w:tcPr>
          <w:p w14:paraId="18BD76D2"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0.067</w:t>
            </w:r>
          </w:p>
        </w:tc>
        <w:tc>
          <w:tcPr>
            <w:tcW w:w="720" w:type="dxa"/>
            <w:tcBorders>
              <w:top w:val="nil"/>
              <w:left w:val="nil"/>
              <w:right w:val="nil"/>
            </w:tcBorders>
            <w:vAlign w:val="center"/>
          </w:tcPr>
          <w:p w14:paraId="3784202B"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0.228</w:t>
            </w:r>
          </w:p>
        </w:tc>
        <w:tc>
          <w:tcPr>
            <w:tcW w:w="986" w:type="dxa"/>
            <w:tcBorders>
              <w:top w:val="nil"/>
              <w:left w:val="nil"/>
              <w:right w:val="nil"/>
            </w:tcBorders>
            <w:vAlign w:val="center"/>
          </w:tcPr>
          <w:p w14:paraId="62D2EF34" w14:textId="77777777" w:rsidR="0077341D" w:rsidRPr="00E90808" w:rsidRDefault="0077341D" w:rsidP="0077341D">
            <w:pPr>
              <w:spacing w:line="480" w:lineRule="auto"/>
              <w:jc w:val="both"/>
              <w:rPr>
                <w:rFonts w:asciiTheme="minorBidi" w:hAnsiTheme="minorBidi" w:cstheme="minorBidi"/>
                <w:sz w:val="20"/>
                <w:szCs w:val="20"/>
              </w:rPr>
            </w:pPr>
            <w:r w:rsidRPr="00E90808">
              <w:rPr>
                <w:rFonts w:asciiTheme="minorBidi" w:hAnsiTheme="minorBidi" w:cstheme="minorBidi"/>
                <w:sz w:val="20"/>
                <w:szCs w:val="20"/>
              </w:rPr>
              <w:t>0.8</w:t>
            </w:r>
          </w:p>
        </w:tc>
      </w:tr>
    </w:tbl>
    <w:p w14:paraId="2A10390F" w14:textId="77777777" w:rsidR="00963A9A" w:rsidRPr="00D761B3" w:rsidRDefault="00963A9A" w:rsidP="0077341D">
      <w:pPr>
        <w:shd w:val="clear" w:color="auto" w:fill="FFFFFF"/>
        <w:ind w:firstLine="709"/>
        <w:jc w:val="both"/>
        <w:rPr>
          <w:rFonts w:asciiTheme="minorBidi" w:hAnsiTheme="minorBidi" w:cstheme="minorBidi"/>
        </w:rPr>
      </w:pPr>
    </w:p>
    <w:p w14:paraId="4B69AF0B" w14:textId="2624A60A" w:rsidR="0077341D" w:rsidRPr="00D761B3" w:rsidRDefault="0077341D" w:rsidP="00E90808">
      <w:pPr>
        <w:shd w:val="clear" w:color="auto" w:fill="FFFFFF"/>
        <w:jc w:val="both"/>
        <w:rPr>
          <w:rFonts w:asciiTheme="minorBidi" w:hAnsiTheme="minorBidi" w:cstheme="minorBidi"/>
          <w:sz w:val="24"/>
          <w:szCs w:val="24"/>
        </w:rPr>
      </w:pPr>
      <w:r w:rsidRPr="00D761B3">
        <w:rPr>
          <w:rFonts w:asciiTheme="minorBidi" w:hAnsiTheme="minorBidi" w:cstheme="minorBidi"/>
          <w:sz w:val="24"/>
          <w:szCs w:val="24"/>
        </w:rPr>
        <w:t xml:space="preserve">As table 7 shows, the prediction regression of the grade point average of the students of Theology and Islamic Sciences on learning styles (adaptive, divergent,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and convergent) was significant (p &lt;0.01, F = 9.105). And with respect to the beta coefficients, only the adaptive learning style with the beta coefficient of 0.62 and the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with the beta coefficient of 0.55 could positively and significantly predict the academic grade point average of the students of theology and Islamic sciences. Also, the R2 value indicated that 77% of the variance of the grade point average of the students of theology and Islamic sciences was explained by the adaptive and </w:t>
      </w:r>
      <w:r w:rsidR="00CF2EF2">
        <w:rPr>
          <w:rFonts w:asciiTheme="minorBidi" w:hAnsiTheme="minorBidi" w:cstheme="minorBidi"/>
          <w:sz w:val="24"/>
          <w:szCs w:val="24"/>
        </w:rPr>
        <w:t>assimilating</w:t>
      </w:r>
      <w:r w:rsidRPr="00D761B3">
        <w:rPr>
          <w:rFonts w:asciiTheme="minorBidi" w:hAnsiTheme="minorBidi" w:cstheme="minorBidi"/>
          <w:sz w:val="24"/>
          <w:szCs w:val="24"/>
        </w:rPr>
        <w:t xml:space="preserve"> learning style.</w:t>
      </w:r>
    </w:p>
    <w:p w14:paraId="306D147C" w14:textId="77777777" w:rsidR="00E90808" w:rsidRDefault="00E90808" w:rsidP="0077341D">
      <w:pPr>
        <w:jc w:val="both"/>
        <w:rPr>
          <w:rFonts w:asciiTheme="minorBidi" w:hAnsiTheme="minorBidi" w:cstheme="minorBidi"/>
          <w:sz w:val="24"/>
          <w:szCs w:val="24"/>
        </w:rPr>
      </w:pPr>
    </w:p>
    <w:p w14:paraId="63B7AA91" w14:textId="77777777" w:rsidR="00E90808" w:rsidRPr="00772098" w:rsidRDefault="0077341D" w:rsidP="00E90808">
      <w:pPr>
        <w:jc w:val="both"/>
        <w:rPr>
          <w:rFonts w:asciiTheme="minorBidi" w:hAnsiTheme="minorBidi" w:cstheme="minorBidi"/>
        </w:rPr>
      </w:pPr>
      <w:r w:rsidRPr="00772098">
        <w:rPr>
          <w:rFonts w:asciiTheme="minorBidi" w:hAnsiTheme="minorBidi" w:cstheme="minorBidi"/>
        </w:rPr>
        <w:t>Table 7</w:t>
      </w:r>
    </w:p>
    <w:p w14:paraId="18176E7F" w14:textId="77777777" w:rsidR="0077341D" w:rsidRPr="00E90808" w:rsidRDefault="0077341D" w:rsidP="00E90808">
      <w:pPr>
        <w:jc w:val="both"/>
        <w:rPr>
          <w:rFonts w:asciiTheme="minorBidi" w:hAnsiTheme="minorBidi" w:cstheme="minorBidi"/>
          <w:i/>
          <w:iCs/>
          <w:sz w:val="24"/>
          <w:szCs w:val="24"/>
        </w:rPr>
      </w:pPr>
      <w:r w:rsidRPr="00E90808">
        <w:rPr>
          <w:rFonts w:asciiTheme="minorBidi" w:hAnsiTheme="minorBidi" w:cstheme="minorBidi"/>
          <w:i/>
          <w:iCs/>
          <w:sz w:val="24"/>
          <w:szCs w:val="24"/>
        </w:rPr>
        <w:t>Concurrent Regression Test Results for Predicting Academic Grade Point Average of the Students of Theology and Islamic Sciences Based on Learning Styles</w:t>
      </w:r>
    </w:p>
    <w:tbl>
      <w:tblPr>
        <w:tblStyle w:val="TableGrid"/>
        <w:tblW w:w="0" w:type="auto"/>
        <w:jc w:val="center"/>
        <w:tblLook w:val="04A0" w:firstRow="1" w:lastRow="0" w:firstColumn="1" w:lastColumn="0" w:noHBand="0" w:noVBand="1"/>
      </w:tblPr>
      <w:tblGrid>
        <w:gridCol w:w="2169"/>
        <w:gridCol w:w="666"/>
        <w:gridCol w:w="630"/>
        <w:gridCol w:w="810"/>
        <w:gridCol w:w="932"/>
        <w:gridCol w:w="1066"/>
        <w:gridCol w:w="720"/>
        <w:gridCol w:w="986"/>
      </w:tblGrid>
      <w:tr w:rsidR="0077341D" w:rsidRPr="00D761B3" w14:paraId="1FE454F2" w14:textId="77777777" w:rsidTr="00772098">
        <w:trPr>
          <w:trHeight w:val="832"/>
          <w:jc w:val="center"/>
        </w:trPr>
        <w:tc>
          <w:tcPr>
            <w:tcW w:w="2169" w:type="dxa"/>
            <w:tcBorders>
              <w:left w:val="nil"/>
              <w:bottom w:val="single" w:sz="4" w:space="0" w:color="auto"/>
              <w:right w:val="nil"/>
              <w:tl2br w:val="single" w:sz="4" w:space="0" w:color="auto"/>
            </w:tcBorders>
            <w:vAlign w:val="center"/>
          </w:tcPr>
          <w:p w14:paraId="55F6AE3D" w14:textId="77777777" w:rsidR="00E90808" w:rsidRPr="00772098" w:rsidRDefault="0077341D" w:rsidP="00E90808">
            <w:pPr>
              <w:spacing w:line="480" w:lineRule="auto"/>
              <w:jc w:val="right"/>
              <w:rPr>
                <w:rFonts w:asciiTheme="minorBidi" w:hAnsiTheme="minorBidi" w:cstheme="minorBidi"/>
              </w:rPr>
            </w:pPr>
            <w:r w:rsidRPr="00772098">
              <w:rPr>
                <w:rFonts w:asciiTheme="minorBidi" w:hAnsiTheme="minorBidi" w:cstheme="minorBidi"/>
              </w:rPr>
              <w:t>Statistical Indicator</w:t>
            </w:r>
          </w:p>
          <w:p w14:paraId="73874B86" w14:textId="77777777" w:rsidR="0077341D" w:rsidRPr="00772098" w:rsidRDefault="0077341D" w:rsidP="00E90808">
            <w:pPr>
              <w:spacing w:line="240" w:lineRule="auto"/>
              <w:rPr>
                <w:rFonts w:asciiTheme="minorBidi" w:hAnsiTheme="minorBidi" w:cstheme="minorBidi"/>
              </w:rPr>
            </w:pPr>
            <w:r w:rsidRPr="00772098">
              <w:rPr>
                <w:rFonts w:asciiTheme="minorBidi" w:hAnsiTheme="minorBidi" w:cstheme="minorBidi"/>
              </w:rPr>
              <w:t xml:space="preserve"> Test Name</w:t>
            </w:r>
          </w:p>
        </w:tc>
        <w:tc>
          <w:tcPr>
            <w:tcW w:w="666" w:type="dxa"/>
            <w:tcBorders>
              <w:left w:val="nil"/>
              <w:bottom w:val="single" w:sz="4" w:space="0" w:color="auto"/>
              <w:right w:val="nil"/>
            </w:tcBorders>
            <w:vAlign w:val="center"/>
          </w:tcPr>
          <w:p w14:paraId="28694D11"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R</w:t>
            </w:r>
          </w:p>
        </w:tc>
        <w:tc>
          <w:tcPr>
            <w:tcW w:w="630" w:type="dxa"/>
            <w:tcBorders>
              <w:left w:val="nil"/>
              <w:bottom w:val="single" w:sz="4" w:space="0" w:color="auto"/>
              <w:right w:val="nil"/>
            </w:tcBorders>
            <w:vAlign w:val="center"/>
          </w:tcPr>
          <w:p w14:paraId="6ABE428A"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R</w:t>
            </w:r>
            <w:r w:rsidRPr="00772098">
              <w:rPr>
                <w:rFonts w:asciiTheme="minorBidi" w:hAnsiTheme="minorBidi" w:cstheme="minorBidi"/>
                <w:vertAlign w:val="superscript"/>
              </w:rPr>
              <w:t>2</w:t>
            </w:r>
          </w:p>
        </w:tc>
        <w:tc>
          <w:tcPr>
            <w:tcW w:w="810" w:type="dxa"/>
            <w:tcBorders>
              <w:left w:val="nil"/>
              <w:bottom w:val="single" w:sz="4" w:space="0" w:color="auto"/>
              <w:right w:val="nil"/>
            </w:tcBorders>
            <w:vAlign w:val="center"/>
          </w:tcPr>
          <w:p w14:paraId="200B9F45"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F Test</w:t>
            </w:r>
          </w:p>
        </w:tc>
        <w:tc>
          <w:tcPr>
            <w:tcW w:w="932" w:type="dxa"/>
            <w:tcBorders>
              <w:left w:val="nil"/>
              <w:bottom w:val="single" w:sz="4" w:space="0" w:color="auto"/>
              <w:right w:val="nil"/>
            </w:tcBorders>
            <w:vAlign w:val="center"/>
          </w:tcPr>
          <w:p w14:paraId="78E9EC8F"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P-Value</w:t>
            </w:r>
          </w:p>
        </w:tc>
        <w:tc>
          <w:tcPr>
            <w:tcW w:w="1066" w:type="dxa"/>
            <w:tcBorders>
              <w:left w:val="nil"/>
              <w:bottom w:val="single" w:sz="4" w:space="0" w:color="auto"/>
              <w:right w:val="nil"/>
            </w:tcBorders>
            <w:vAlign w:val="center"/>
          </w:tcPr>
          <w:p w14:paraId="412529A1"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Beta</w:t>
            </w:r>
          </w:p>
        </w:tc>
        <w:tc>
          <w:tcPr>
            <w:tcW w:w="720" w:type="dxa"/>
            <w:tcBorders>
              <w:left w:val="nil"/>
              <w:bottom w:val="single" w:sz="4" w:space="0" w:color="auto"/>
              <w:right w:val="nil"/>
            </w:tcBorders>
            <w:vAlign w:val="center"/>
          </w:tcPr>
          <w:p w14:paraId="49BACCBF"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T</w:t>
            </w:r>
          </w:p>
        </w:tc>
        <w:tc>
          <w:tcPr>
            <w:tcW w:w="986" w:type="dxa"/>
            <w:tcBorders>
              <w:left w:val="nil"/>
              <w:bottom w:val="single" w:sz="4" w:space="0" w:color="auto"/>
              <w:right w:val="nil"/>
            </w:tcBorders>
            <w:vAlign w:val="center"/>
          </w:tcPr>
          <w:p w14:paraId="1E4D8B43" w14:textId="77777777" w:rsidR="0077341D" w:rsidRPr="00772098" w:rsidRDefault="0077341D" w:rsidP="00772098">
            <w:pPr>
              <w:spacing w:line="480" w:lineRule="auto"/>
              <w:jc w:val="center"/>
              <w:rPr>
                <w:rFonts w:asciiTheme="minorBidi" w:hAnsiTheme="minorBidi" w:cstheme="minorBidi"/>
              </w:rPr>
            </w:pPr>
            <w:r w:rsidRPr="00772098">
              <w:rPr>
                <w:rFonts w:asciiTheme="minorBidi" w:hAnsiTheme="minorBidi" w:cstheme="minorBidi"/>
              </w:rPr>
              <w:t>P-Value</w:t>
            </w:r>
          </w:p>
        </w:tc>
      </w:tr>
      <w:tr w:rsidR="0077341D" w:rsidRPr="00D761B3" w14:paraId="1024B9B4" w14:textId="77777777" w:rsidTr="00772098">
        <w:trPr>
          <w:jc w:val="center"/>
        </w:trPr>
        <w:tc>
          <w:tcPr>
            <w:tcW w:w="2169" w:type="dxa"/>
            <w:tcBorders>
              <w:left w:val="nil"/>
              <w:bottom w:val="nil"/>
              <w:right w:val="nil"/>
            </w:tcBorders>
            <w:shd w:val="clear" w:color="auto" w:fill="FFFF00"/>
            <w:vAlign w:val="center"/>
          </w:tcPr>
          <w:p w14:paraId="159B85F5" w14:textId="77777777" w:rsidR="0077341D" w:rsidRPr="00D761B3" w:rsidRDefault="0077341D" w:rsidP="0077341D">
            <w:pPr>
              <w:spacing w:line="480" w:lineRule="auto"/>
              <w:jc w:val="both"/>
              <w:rPr>
                <w:rFonts w:asciiTheme="minorBidi" w:eastAsia="Times New Roman" w:hAnsiTheme="minorBidi" w:cstheme="minorBidi"/>
                <w:sz w:val="18"/>
                <w:szCs w:val="18"/>
              </w:rPr>
            </w:pPr>
            <w:r w:rsidRPr="00D761B3">
              <w:rPr>
                <w:rFonts w:asciiTheme="minorBidi" w:eastAsia="Times New Roman" w:hAnsiTheme="minorBidi" w:cstheme="minorBidi"/>
                <w:sz w:val="18"/>
                <w:szCs w:val="18"/>
              </w:rPr>
              <w:lastRenderedPageBreak/>
              <w:t>Adaptive</w:t>
            </w:r>
          </w:p>
        </w:tc>
        <w:tc>
          <w:tcPr>
            <w:tcW w:w="666" w:type="dxa"/>
            <w:vMerge w:val="restart"/>
            <w:tcBorders>
              <w:left w:val="nil"/>
              <w:bottom w:val="nil"/>
              <w:right w:val="nil"/>
            </w:tcBorders>
            <w:vAlign w:val="center"/>
          </w:tcPr>
          <w:p w14:paraId="0A6ECAC5"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0.77</w:t>
            </w:r>
          </w:p>
        </w:tc>
        <w:tc>
          <w:tcPr>
            <w:tcW w:w="630" w:type="dxa"/>
            <w:vMerge w:val="restart"/>
            <w:tcBorders>
              <w:left w:val="nil"/>
              <w:bottom w:val="nil"/>
              <w:right w:val="nil"/>
            </w:tcBorders>
            <w:vAlign w:val="center"/>
          </w:tcPr>
          <w:p w14:paraId="576594F9"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0.59</w:t>
            </w:r>
          </w:p>
        </w:tc>
        <w:tc>
          <w:tcPr>
            <w:tcW w:w="810" w:type="dxa"/>
            <w:vMerge w:val="restart"/>
            <w:tcBorders>
              <w:left w:val="nil"/>
              <w:bottom w:val="nil"/>
              <w:right w:val="nil"/>
            </w:tcBorders>
            <w:vAlign w:val="center"/>
          </w:tcPr>
          <w:p w14:paraId="6F10F124"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9.105</w:t>
            </w:r>
          </w:p>
        </w:tc>
        <w:tc>
          <w:tcPr>
            <w:tcW w:w="932" w:type="dxa"/>
            <w:vMerge w:val="restart"/>
            <w:tcBorders>
              <w:left w:val="nil"/>
              <w:bottom w:val="nil"/>
              <w:right w:val="nil"/>
            </w:tcBorders>
            <w:vAlign w:val="center"/>
          </w:tcPr>
          <w:p w14:paraId="77FFE65D"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0.001</w:t>
            </w:r>
          </w:p>
        </w:tc>
        <w:tc>
          <w:tcPr>
            <w:tcW w:w="1066" w:type="dxa"/>
            <w:tcBorders>
              <w:left w:val="nil"/>
              <w:bottom w:val="nil"/>
              <w:right w:val="nil"/>
            </w:tcBorders>
            <w:shd w:val="clear" w:color="auto" w:fill="FFFF00"/>
            <w:vAlign w:val="center"/>
          </w:tcPr>
          <w:p w14:paraId="2F357A64"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0.62</w:t>
            </w:r>
          </w:p>
        </w:tc>
        <w:tc>
          <w:tcPr>
            <w:tcW w:w="720" w:type="dxa"/>
            <w:tcBorders>
              <w:left w:val="nil"/>
              <w:bottom w:val="nil"/>
              <w:right w:val="nil"/>
            </w:tcBorders>
            <w:shd w:val="clear" w:color="auto" w:fill="FFFF00"/>
            <w:vAlign w:val="center"/>
          </w:tcPr>
          <w:p w14:paraId="31A52ADE"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2.102</w:t>
            </w:r>
          </w:p>
        </w:tc>
        <w:tc>
          <w:tcPr>
            <w:tcW w:w="986" w:type="dxa"/>
            <w:tcBorders>
              <w:left w:val="nil"/>
              <w:bottom w:val="nil"/>
              <w:right w:val="nil"/>
            </w:tcBorders>
            <w:shd w:val="clear" w:color="auto" w:fill="FFFF00"/>
            <w:vAlign w:val="center"/>
          </w:tcPr>
          <w:p w14:paraId="286A46A4"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0.007</w:t>
            </w:r>
          </w:p>
        </w:tc>
      </w:tr>
      <w:tr w:rsidR="0077341D" w:rsidRPr="00D761B3" w14:paraId="35F5524B" w14:textId="77777777" w:rsidTr="00772098">
        <w:trPr>
          <w:jc w:val="center"/>
        </w:trPr>
        <w:tc>
          <w:tcPr>
            <w:tcW w:w="2169" w:type="dxa"/>
            <w:tcBorders>
              <w:top w:val="nil"/>
              <w:left w:val="nil"/>
              <w:bottom w:val="nil"/>
              <w:right w:val="nil"/>
            </w:tcBorders>
            <w:vAlign w:val="center"/>
          </w:tcPr>
          <w:p w14:paraId="6BF4E3BD"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Divergent</w:t>
            </w:r>
          </w:p>
        </w:tc>
        <w:tc>
          <w:tcPr>
            <w:tcW w:w="666" w:type="dxa"/>
            <w:vMerge/>
            <w:tcBorders>
              <w:top w:val="nil"/>
              <w:left w:val="nil"/>
              <w:bottom w:val="nil"/>
              <w:right w:val="nil"/>
            </w:tcBorders>
            <w:vAlign w:val="center"/>
          </w:tcPr>
          <w:p w14:paraId="2CD1B017" w14:textId="77777777" w:rsidR="0077341D" w:rsidRPr="00D761B3" w:rsidRDefault="0077341D" w:rsidP="0077341D">
            <w:pPr>
              <w:spacing w:line="480" w:lineRule="auto"/>
              <w:jc w:val="both"/>
              <w:rPr>
                <w:rFonts w:asciiTheme="minorBidi" w:hAnsiTheme="minorBidi" w:cstheme="minorBidi"/>
                <w:sz w:val="18"/>
                <w:szCs w:val="18"/>
              </w:rPr>
            </w:pPr>
          </w:p>
        </w:tc>
        <w:tc>
          <w:tcPr>
            <w:tcW w:w="630" w:type="dxa"/>
            <w:vMerge/>
            <w:tcBorders>
              <w:top w:val="nil"/>
              <w:left w:val="nil"/>
              <w:bottom w:val="nil"/>
              <w:right w:val="nil"/>
            </w:tcBorders>
            <w:vAlign w:val="center"/>
          </w:tcPr>
          <w:p w14:paraId="035D2186" w14:textId="77777777" w:rsidR="0077341D" w:rsidRPr="00D761B3" w:rsidRDefault="0077341D" w:rsidP="0077341D">
            <w:pPr>
              <w:spacing w:line="480" w:lineRule="auto"/>
              <w:jc w:val="both"/>
              <w:rPr>
                <w:rFonts w:asciiTheme="minorBidi" w:hAnsiTheme="minorBidi" w:cstheme="minorBidi"/>
                <w:sz w:val="18"/>
                <w:szCs w:val="18"/>
              </w:rPr>
            </w:pPr>
          </w:p>
        </w:tc>
        <w:tc>
          <w:tcPr>
            <w:tcW w:w="810" w:type="dxa"/>
            <w:vMerge/>
            <w:tcBorders>
              <w:top w:val="nil"/>
              <w:left w:val="nil"/>
              <w:bottom w:val="nil"/>
              <w:right w:val="nil"/>
            </w:tcBorders>
            <w:vAlign w:val="center"/>
          </w:tcPr>
          <w:p w14:paraId="26DBC9E1" w14:textId="77777777" w:rsidR="0077341D" w:rsidRPr="00D761B3" w:rsidRDefault="0077341D" w:rsidP="0077341D">
            <w:pPr>
              <w:spacing w:line="480" w:lineRule="auto"/>
              <w:jc w:val="both"/>
              <w:rPr>
                <w:rFonts w:asciiTheme="minorBidi" w:hAnsiTheme="minorBidi" w:cstheme="minorBidi"/>
                <w:sz w:val="18"/>
                <w:szCs w:val="18"/>
              </w:rPr>
            </w:pPr>
          </w:p>
        </w:tc>
        <w:tc>
          <w:tcPr>
            <w:tcW w:w="932" w:type="dxa"/>
            <w:vMerge/>
            <w:tcBorders>
              <w:top w:val="nil"/>
              <w:left w:val="nil"/>
              <w:bottom w:val="nil"/>
              <w:right w:val="nil"/>
            </w:tcBorders>
            <w:vAlign w:val="center"/>
          </w:tcPr>
          <w:p w14:paraId="58DC790E" w14:textId="77777777" w:rsidR="0077341D" w:rsidRPr="00D761B3" w:rsidRDefault="0077341D" w:rsidP="0077341D">
            <w:pPr>
              <w:spacing w:line="480" w:lineRule="auto"/>
              <w:jc w:val="both"/>
              <w:rPr>
                <w:rFonts w:asciiTheme="minorBidi" w:hAnsiTheme="minorBidi" w:cstheme="minorBidi"/>
                <w:sz w:val="18"/>
                <w:szCs w:val="18"/>
              </w:rPr>
            </w:pPr>
          </w:p>
        </w:tc>
        <w:tc>
          <w:tcPr>
            <w:tcW w:w="1066" w:type="dxa"/>
            <w:tcBorders>
              <w:top w:val="nil"/>
              <w:left w:val="nil"/>
              <w:bottom w:val="nil"/>
              <w:right w:val="nil"/>
            </w:tcBorders>
            <w:vAlign w:val="center"/>
          </w:tcPr>
          <w:p w14:paraId="1D1CF065"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0.39</w:t>
            </w:r>
          </w:p>
        </w:tc>
        <w:tc>
          <w:tcPr>
            <w:tcW w:w="720" w:type="dxa"/>
            <w:tcBorders>
              <w:top w:val="nil"/>
              <w:left w:val="nil"/>
              <w:bottom w:val="nil"/>
              <w:right w:val="nil"/>
            </w:tcBorders>
            <w:vAlign w:val="center"/>
          </w:tcPr>
          <w:p w14:paraId="7A3F1227"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0.912</w:t>
            </w:r>
          </w:p>
        </w:tc>
        <w:tc>
          <w:tcPr>
            <w:tcW w:w="986" w:type="dxa"/>
            <w:tcBorders>
              <w:top w:val="nil"/>
              <w:left w:val="nil"/>
              <w:bottom w:val="nil"/>
              <w:right w:val="nil"/>
            </w:tcBorders>
            <w:vAlign w:val="center"/>
          </w:tcPr>
          <w:p w14:paraId="60A85C99"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0.37</w:t>
            </w:r>
          </w:p>
        </w:tc>
      </w:tr>
      <w:tr w:rsidR="0077341D" w:rsidRPr="00D761B3" w14:paraId="25C1A448" w14:textId="77777777" w:rsidTr="00772098">
        <w:trPr>
          <w:jc w:val="center"/>
        </w:trPr>
        <w:tc>
          <w:tcPr>
            <w:tcW w:w="2169" w:type="dxa"/>
            <w:tcBorders>
              <w:top w:val="nil"/>
              <w:left w:val="nil"/>
              <w:bottom w:val="nil"/>
              <w:right w:val="nil"/>
            </w:tcBorders>
            <w:shd w:val="clear" w:color="auto" w:fill="FFFF00"/>
            <w:vAlign w:val="center"/>
          </w:tcPr>
          <w:p w14:paraId="1F62D2A0" w14:textId="68591E3D" w:rsidR="0077341D" w:rsidRPr="00D761B3" w:rsidRDefault="00CF2EF2" w:rsidP="0077341D">
            <w:pPr>
              <w:spacing w:line="480" w:lineRule="auto"/>
              <w:jc w:val="both"/>
              <w:rPr>
                <w:rFonts w:asciiTheme="minorBidi" w:hAnsiTheme="minorBidi" w:cstheme="minorBidi"/>
                <w:sz w:val="18"/>
                <w:szCs w:val="18"/>
              </w:rPr>
            </w:pPr>
            <w:r>
              <w:rPr>
                <w:rFonts w:asciiTheme="minorBidi" w:hAnsiTheme="minorBidi" w:cstheme="minorBidi"/>
                <w:sz w:val="18"/>
                <w:szCs w:val="18"/>
              </w:rPr>
              <w:t>Assimilating</w:t>
            </w:r>
          </w:p>
        </w:tc>
        <w:tc>
          <w:tcPr>
            <w:tcW w:w="666" w:type="dxa"/>
            <w:vMerge/>
            <w:tcBorders>
              <w:top w:val="nil"/>
              <w:left w:val="nil"/>
              <w:bottom w:val="nil"/>
              <w:right w:val="nil"/>
            </w:tcBorders>
            <w:vAlign w:val="center"/>
          </w:tcPr>
          <w:p w14:paraId="2D3713A0"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630" w:type="dxa"/>
            <w:vMerge/>
            <w:tcBorders>
              <w:top w:val="nil"/>
              <w:left w:val="nil"/>
              <w:bottom w:val="nil"/>
              <w:right w:val="nil"/>
            </w:tcBorders>
            <w:vAlign w:val="center"/>
          </w:tcPr>
          <w:p w14:paraId="34F8B040"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810" w:type="dxa"/>
            <w:vMerge/>
            <w:tcBorders>
              <w:top w:val="nil"/>
              <w:left w:val="nil"/>
              <w:bottom w:val="nil"/>
              <w:right w:val="nil"/>
            </w:tcBorders>
            <w:vAlign w:val="center"/>
          </w:tcPr>
          <w:p w14:paraId="438E59E5"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932" w:type="dxa"/>
            <w:vMerge/>
            <w:tcBorders>
              <w:top w:val="nil"/>
              <w:left w:val="nil"/>
              <w:bottom w:val="nil"/>
              <w:right w:val="nil"/>
            </w:tcBorders>
            <w:vAlign w:val="center"/>
          </w:tcPr>
          <w:p w14:paraId="471B8D71"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1066" w:type="dxa"/>
            <w:tcBorders>
              <w:top w:val="nil"/>
              <w:left w:val="nil"/>
              <w:bottom w:val="nil"/>
              <w:right w:val="nil"/>
            </w:tcBorders>
            <w:shd w:val="clear" w:color="auto" w:fill="FFFF00"/>
            <w:vAlign w:val="center"/>
          </w:tcPr>
          <w:p w14:paraId="070E0D6F"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0.552</w:t>
            </w:r>
          </w:p>
        </w:tc>
        <w:tc>
          <w:tcPr>
            <w:tcW w:w="720" w:type="dxa"/>
            <w:tcBorders>
              <w:top w:val="nil"/>
              <w:left w:val="nil"/>
              <w:bottom w:val="nil"/>
              <w:right w:val="nil"/>
            </w:tcBorders>
            <w:shd w:val="clear" w:color="auto" w:fill="FFFF00"/>
            <w:vAlign w:val="center"/>
          </w:tcPr>
          <w:p w14:paraId="41260596"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2.23</w:t>
            </w:r>
          </w:p>
        </w:tc>
        <w:tc>
          <w:tcPr>
            <w:tcW w:w="986" w:type="dxa"/>
            <w:tcBorders>
              <w:top w:val="nil"/>
              <w:left w:val="nil"/>
              <w:bottom w:val="nil"/>
              <w:right w:val="nil"/>
            </w:tcBorders>
            <w:shd w:val="clear" w:color="auto" w:fill="FFFF00"/>
            <w:vAlign w:val="center"/>
          </w:tcPr>
          <w:p w14:paraId="6AB1100D"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0.018</w:t>
            </w:r>
          </w:p>
        </w:tc>
      </w:tr>
      <w:tr w:rsidR="0077341D" w:rsidRPr="00D761B3" w14:paraId="437E3AB2" w14:textId="77777777" w:rsidTr="00772098">
        <w:trPr>
          <w:jc w:val="center"/>
        </w:trPr>
        <w:tc>
          <w:tcPr>
            <w:tcW w:w="2169" w:type="dxa"/>
            <w:tcBorders>
              <w:top w:val="nil"/>
              <w:left w:val="nil"/>
              <w:right w:val="nil"/>
            </w:tcBorders>
            <w:vAlign w:val="center"/>
          </w:tcPr>
          <w:p w14:paraId="10C824AB"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Convergent</w:t>
            </w:r>
          </w:p>
        </w:tc>
        <w:tc>
          <w:tcPr>
            <w:tcW w:w="666" w:type="dxa"/>
            <w:vMerge/>
            <w:tcBorders>
              <w:top w:val="nil"/>
              <w:left w:val="nil"/>
              <w:right w:val="nil"/>
            </w:tcBorders>
            <w:vAlign w:val="center"/>
          </w:tcPr>
          <w:p w14:paraId="693364AC"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630" w:type="dxa"/>
            <w:vMerge/>
            <w:tcBorders>
              <w:top w:val="nil"/>
              <w:left w:val="nil"/>
              <w:right w:val="nil"/>
            </w:tcBorders>
            <w:vAlign w:val="center"/>
          </w:tcPr>
          <w:p w14:paraId="73AA0F4B"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810" w:type="dxa"/>
            <w:vMerge/>
            <w:tcBorders>
              <w:top w:val="nil"/>
              <w:left w:val="nil"/>
              <w:right w:val="nil"/>
            </w:tcBorders>
            <w:vAlign w:val="center"/>
          </w:tcPr>
          <w:p w14:paraId="5E19B744"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932" w:type="dxa"/>
            <w:vMerge/>
            <w:tcBorders>
              <w:top w:val="nil"/>
              <w:left w:val="nil"/>
              <w:right w:val="nil"/>
            </w:tcBorders>
            <w:vAlign w:val="center"/>
          </w:tcPr>
          <w:p w14:paraId="1B9891D5" w14:textId="77777777" w:rsidR="0077341D" w:rsidRPr="00D761B3" w:rsidRDefault="0077341D" w:rsidP="0077341D">
            <w:pPr>
              <w:spacing w:line="480" w:lineRule="auto"/>
              <w:jc w:val="both"/>
              <w:rPr>
                <w:rFonts w:asciiTheme="minorBidi" w:eastAsia="Times New Roman" w:hAnsiTheme="minorBidi" w:cstheme="minorBidi"/>
                <w:sz w:val="18"/>
                <w:szCs w:val="18"/>
              </w:rPr>
            </w:pPr>
          </w:p>
        </w:tc>
        <w:tc>
          <w:tcPr>
            <w:tcW w:w="1066" w:type="dxa"/>
            <w:tcBorders>
              <w:top w:val="nil"/>
              <w:left w:val="nil"/>
              <w:right w:val="nil"/>
            </w:tcBorders>
            <w:vAlign w:val="center"/>
          </w:tcPr>
          <w:p w14:paraId="471F61F5"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0.41</w:t>
            </w:r>
          </w:p>
        </w:tc>
        <w:tc>
          <w:tcPr>
            <w:tcW w:w="720" w:type="dxa"/>
            <w:tcBorders>
              <w:top w:val="nil"/>
              <w:left w:val="nil"/>
              <w:right w:val="nil"/>
            </w:tcBorders>
            <w:vAlign w:val="center"/>
          </w:tcPr>
          <w:p w14:paraId="19FDDC15"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1.34</w:t>
            </w:r>
          </w:p>
        </w:tc>
        <w:tc>
          <w:tcPr>
            <w:tcW w:w="986" w:type="dxa"/>
            <w:tcBorders>
              <w:top w:val="nil"/>
              <w:left w:val="nil"/>
              <w:right w:val="nil"/>
            </w:tcBorders>
            <w:vAlign w:val="center"/>
          </w:tcPr>
          <w:p w14:paraId="3AF0D092" w14:textId="77777777" w:rsidR="0077341D" w:rsidRPr="00D761B3" w:rsidRDefault="0077341D" w:rsidP="0077341D">
            <w:pPr>
              <w:spacing w:line="480" w:lineRule="auto"/>
              <w:jc w:val="both"/>
              <w:rPr>
                <w:rFonts w:asciiTheme="minorBidi" w:hAnsiTheme="minorBidi" w:cstheme="minorBidi"/>
                <w:sz w:val="18"/>
                <w:szCs w:val="18"/>
              </w:rPr>
            </w:pPr>
            <w:r w:rsidRPr="00D761B3">
              <w:rPr>
                <w:rFonts w:asciiTheme="minorBidi" w:hAnsiTheme="minorBidi" w:cstheme="minorBidi"/>
                <w:sz w:val="18"/>
                <w:szCs w:val="18"/>
              </w:rPr>
              <w:t>0.19</w:t>
            </w:r>
          </w:p>
        </w:tc>
      </w:tr>
    </w:tbl>
    <w:p w14:paraId="5C9E8758" w14:textId="77777777" w:rsidR="0077341D" w:rsidRPr="00D761B3" w:rsidRDefault="0077341D" w:rsidP="0077341D">
      <w:pPr>
        <w:spacing w:line="480" w:lineRule="auto"/>
        <w:jc w:val="both"/>
        <w:rPr>
          <w:rFonts w:asciiTheme="minorBidi" w:hAnsiTheme="minorBidi" w:cstheme="minorBidi"/>
          <w:sz w:val="20"/>
          <w:szCs w:val="20"/>
        </w:rPr>
      </w:pPr>
    </w:p>
    <w:p w14:paraId="48BB1C27" w14:textId="44FE96E5" w:rsidR="0077341D" w:rsidRPr="00351F41"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 xml:space="preserve">As Table 8 shows, the prediction regression of the grade point`s average of the students of geography on learning styles (adaptive, divergent,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and convergent) was significant (p &lt;0.01, F = 14.51). And considering the beta coefficients of adaptive learning style with the beta coefficient of 0.71, divergent with the beta coefficient of 0.52,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with the beta coefficient of 0.45, it could positively and significantly predict the grade point average of the students of geography. Also, R2 indicated that 83% of the grade point average variance of the students of geography was explained by adaptive, divergent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learning styles.</w:t>
      </w:r>
    </w:p>
    <w:p w14:paraId="4D33CE32" w14:textId="77777777" w:rsidR="00351F41" w:rsidRDefault="00351F41" w:rsidP="00351F41">
      <w:pPr>
        <w:jc w:val="both"/>
        <w:rPr>
          <w:rFonts w:asciiTheme="minorBidi" w:hAnsiTheme="minorBidi" w:cstheme="minorBidi"/>
          <w:sz w:val="24"/>
          <w:szCs w:val="24"/>
        </w:rPr>
      </w:pPr>
    </w:p>
    <w:p w14:paraId="577A3FAF" w14:textId="77777777" w:rsidR="00351F41"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t>Table 8</w:t>
      </w:r>
    </w:p>
    <w:p w14:paraId="07EA0F85" w14:textId="77777777" w:rsidR="0077341D"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t>Concurrent Regression Test Results for Predicting the Grade Point Average of the Students of Geography Based on Learning Styles</w:t>
      </w:r>
    </w:p>
    <w:tbl>
      <w:tblPr>
        <w:tblStyle w:val="TableGrid"/>
        <w:tblW w:w="0" w:type="auto"/>
        <w:jc w:val="center"/>
        <w:tblLook w:val="04A0" w:firstRow="1" w:lastRow="0" w:firstColumn="1" w:lastColumn="0" w:noHBand="0" w:noVBand="1"/>
      </w:tblPr>
      <w:tblGrid>
        <w:gridCol w:w="2169"/>
        <w:gridCol w:w="666"/>
        <w:gridCol w:w="645"/>
        <w:gridCol w:w="889"/>
        <w:gridCol w:w="932"/>
        <w:gridCol w:w="1066"/>
        <w:gridCol w:w="720"/>
        <w:gridCol w:w="986"/>
      </w:tblGrid>
      <w:tr w:rsidR="0077341D" w:rsidRPr="00BC5463" w14:paraId="6AF8311E" w14:textId="77777777" w:rsidTr="00CB6B8C">
        <w:trPr>
          <w:jc w:val="center"/>
        </w:trPr>
        <w:tc>
          <w:tcPr>
            <w:tcW w:w="2169" w:type="dxa"/>
            <w:tcBorders>
              <w:left w:val="nil"/>
              <w:bottom w:val="single" w:sz="4" w:space="0" w:color="auto"/>
              <w:right w:val="nil"/>
              <w:tl2br w:val="single" w:sz="4" w:space="0" w:color="auto"/>
            </w:tcBorders>
            <w:vAlign w:val="center"/>
          </w:tcPr>
          <w:p w14:paraId="396206DB" w14:textId="77777777" w:rsidR="0077341D" w:rsidRPr="00BC5463" w:rsidRDefault="0077341D" w:rsidP="00E90808">
            <w:pPr>
              <w:jc w:val="right"/>
              <w:rPr>
                <w:rFonts w:asciiTheme="minorBidi" w:hAnsiTheme="minorBidi" w:cstheme="minorBidi"/>
              </w:rPr>
            </w:pPr>
            <w:r w:rsidRPr="00BC5463">
              <w:rPr>
                <w:rFonts w:asciiTheme="minorBidi" w:hAnsiTheme="minorBidi" w:cstheme="minorBidi"/>
              </w:rPr>
              <w:t xml:space="preserve">Statistical Indicator </w:t>
            </w:r>
          </w:p>
          <w:p w14:paraId="00ADD97A" w14:textId="77777777" w:rsidR="0077341D" w:rsidRPr="00BC5463" w:rsidRDefault="0077341D" w:rsidP="0077341D">
            <w:pPr>
              <w:jc w:val="both"/>
              <w:rPr>
                <w:rFonts w:asciiTheme="minorBidi" w:hAnsiTheme="minorBidi" w:cstheme="minorBidi"/>
              </w:rPr>
            </w:pPr>
          </w:p>
          <w:p w14:paraId="287CCF99" w14:textId="77777777" w:rsidR="0077341D" w:rsidRPr="00BC5463" w:rsidRDefault="0077341D" w:rsidP="00E90808">
            <w:pPr>
              <w:spacing w:line="240" w:lineRule="auto"/>
              <w:jc w:val="both"/>
              <w:rPr>
                <w:rFonts w:asciiTheme="minorBidi" w:hAnsiTheme="minorBidi" w:cstheme="minorBidi"/>
              </w:rPr>
            </w:pPr>
            <w:r w:rsidRPr="00BC5463">
              <w:rPr>
                <w:rFonts w:asciiTheme="minorBidi" w:hAnsiTheme="minorBidi" w:cstheme="minorBidi"/>
              </w:rPr>
              <w:t>Test Name</w:t>
            </w:r>
          </w:p>
        </w:tc>
        <w:tc>
          <w:tcPr>
            <w:tcW w:w="666" w:type="dxa"/>
            <w:tcBorders>
              <w:left w:val="nil"/>
              <w:bottom w:val="single" w:sz="4" w:space="0" w:color="auto"/>
              <w:right w:val="nil"/>
            </w:tcBorders>
            <w:vAlign w:val="center"/>
          </w:tcPr>
          <w:p w14:paraId="5734F5DA"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R</w:t>
            </w:r>
          </w:p>
        </w:tc>
        <w:tc>
          <w:tcPr>
            <w:tcW w:w="630" w:type="dxa"/>
            <w:tcBorders>
              <w:left w:val="nil"/>
              <w:bottom w:val="single" w:sz="4" w:space="0" w:color="auto"/>
              <w:right w:val="nil"/>
            </w:tcBorders>
            <w:vAlign w:val="center"/>
          </w:tcPr>
          <w:p w14:paraId="25C8864C"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R</w:t>
            </w:r>
            <w:r w:rsidRPr="00BC5463">
              <w:rPr>
                <w:rFonts w:asciiTheme="minorBidi" w:hAnsiTheme="minorBidi" w:cstheme="minorBidi"/>
                <w:vertAlign w:val="superscript"/>
              </w:rPr>
              <w:t>2</w:t>
            </w:r>
          </w:p>
        </w:tc>
        <w:tc>
          <w:tcPr>
            <w:tcW w:w="810" w:type="dxa"/>
            <w:tcBorders>
              <w:left w:val="nil"/>
              <w:bottom w:val="single" w:sz="4" w:space="0" w:color="auto"/>
              <w:right w:val="nil"/>
            </w:tcBorders>
            <w:vAlign w:val="center"/>
          </w:tcPr>
          <w:p w14:paraId="18D4E887"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F Test</w:t>
            </w:r>
          </w:p>
        </w:tc>
        <w:tc>
          <w:tcPr>
            <w:tcW w:w="932" w:type="dxa"/>
            <w:tcBorders>
              <w:left w:val="nil"/>
              <w:bottom w:val="single" w:sz="4" w:space="0" w:color="auto"/>
              <w:right w:val="nil"/>
            </w:tcBorders>
            <w:vAlign w:val="center"/>
          </w:tcPr>
          <w:p w14:paraId="3AE9517E"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P-Value</w:t>
            </w:r>
          </w:p>
        </w:tc>
        <w:tc>
          <w:tcPr>
            <w:tcW w:w="1066" w:type="dxa"/>
            <w:tcBorders>
              <w:left w:val="nil"/>
              <w:bottom w:val="single" w:sz="4" w:space="0" w:color="auto"/>
              <w:right w:val="nil"/>
            </w:tcBorders>
            <w:vAlign w:val="center"/>
          </w:tcPr>
          <w:p w14:paraId="23E82F6F"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Beta</w:t>
            </w:r>
          </w:p>
        </w:tc>
        <w:tc>
          <w:tcPr>
            <w:tcW w:w="720" w:type="dxa"/>
            <w:tcBorders>
              <w:left w:val="nil"/>
              <w:bottom w:val="single" w:sz="4" w:space="0" w:color="auto"/>
              <w:right w:val="nil"/>
            </w:tcBorders>
            <w:vAlign w:val="center"/>
          </w:tcPr>
          <w:p w14:paraId="1D7074F1"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T</w:t>
            </w:r>
          </w:p>
        </w:tc>
        <w:tc>
          <w:tcPr>
            <w:tcW w:w="986" w:type="dxa"/>
            <w:tcBorders>
              <w:left w:val="nil"/>
              <w:bottom w:val="single" w:sz="4" w:space="0" w:color="auto"/>
              <w:right w:val="nil"/>
            </w:tcBorders>
            <w:vAlign w:val="center"/>
          </w:tcPr>
          <w:p w14:paraId="7E42FD31" w14:textId="77777777" w:rsidR="0077341D" w:rsidRPr="00BC5463" w:rsidRDefault="0077341D" w:rsidP="00772098">
            <w:pPr>
              <w:jc w:val="center"/>
              <w:rPr>
                <w:rFonts w:asciiTheme="minorBidi" w:hAnsiTheme="minorBidi" w:cstheme="minorBidi"/>
              </w:rPr>
            </w:pPr>
            <w:r w:rsidRPr="00BC5463">
              <w:rPr>
                <w:rFonts w:asciiTheme="minorBidi" w:hAnsiTheme="minorBidi" w:cstheme="minorBidi"/>
              </w:rPr>
              <w:t>P-Value</w:t>
            </w:r>
          </w:p>
        </w:tc>
      </w:tr>
      <w:tr w:rsidR="0077341D" w:rsidRPr="00BC5463" w14:paraId="4620E819" w14:textId="77777777" w:rsidTr="00BC5463">
        <w:trPr>
          <w:jc w:val="center"/>
        </w:trPr>
        <w:tc>
          <w:tcPr>
            <w:tcW w:w="2169" w:type="dxa"/>
            <w:tcBorders>
              <w:top w:val="single" w:sz="4" w:space="0" w:color="auto"/>
              <w:left w:val="nil"/>
              <w:bottom w:val="nil"/>
              <w:right w:val="nil"/>
            </w:tcBorders>
            <w:shd w:val="clear" w:color="auto" w:fill="FFFF00"/>
            <w:vAlign w:val="center"/>
          </w:tcPr>
          <w:p w14:paraId="4E813087" w14:textId="77777777" w:rsidR="0077341D" w:rsidRPr="00BC5463" w:rsidRDefault="0077341D" w:rsidP="0077341D">
            <w:pPr>
              <w:jc w:val="both"/>
              <w:rPr>
                <w:rFonts w:asciiTheme="minorBidi" w:eastAsia="Times New Roman" w:hAnsiTheme="minorBidi" w:cstheme="minorBidi"/>
              </w:rPr>
            </w:pPr>
            <w:r w:rsidRPr="00BC5463">
              <w:rPr>
                <w:rFonts w:asciiTheme="minorBidi" w:eastAsia="Times New Roman" w:hAnsiTheme="minorBidi" w:cstheme="minorBidi"/>
              </w:rPr>
              <w:t>Adaptive</w:t>
            </w:r>
          </w:p>
        </w:tc>
        <w:tc>
          <w:tcPr>
            <w:tcW w:w="666" w:type="dxa"/>
            <w:vMerge w:val="restart"/>
            <w:tcBorders>
              <w:top w:val="single" w:sz="4" w:space="0" w:color="auto"/>
              <w:left w:val="nil"/>
              <w:bottom w:val="nil"/>
              <w:right w:val="nil"/>
            </w:tcBorders>
            <w:vAlign w:val="center"/>
          </w:tcPr>
          <w:p w14:paraId="4D2F82C9"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0.83</w:t>
            </w:r>
          </w:p>
        </w:tc>
        <w:tc>
          <w:tcPr>
            <w:tcW w:w="630" w:type="dxa"/>
            <w:vMerge w:val="restart"/>
            <w:tcBorders>
              <w:top w:val="single" w:sz="4" w:space="0" w:color="auto"/>
              <w:left w:val="nil"/>
              <w:bottom w:val="nil"/>
              <w:right w:val="nil"/>
            </w:tcBorders>
            <w:vAlign w:val="center"/>
          </w:tcPr>
          <w:p w14:paraId="32B92765"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0.69</w:t>
            </w:r>
          </w:p>
        </w:tc>
        <w:tc>
          <w:tcPr>
            <w:tcW w:w="810" w:type="dxa"/>
            <w:vMerge w:val="restart"/>
            <w:tcBorders>
              <w:top w:val="single" w:sz="4" w:space="0" w:color="auto"/>
              <w:left w:val="nil"/>
              <w:bottom w:val="nil"/>
              <w:right w:val="nil"/>
            </w:tcBorders>
            <w:vAlign w:val="center"/>
          </w:tcPr>
          <w:p w14:paraId="04292762"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14.516</w:t>
            </w:r>
          </w:p>
        </w:tc>
        <w:tc>
          <w:tcPr>
            <w:tcW w:w="932" w:type="dxa"/>
            <w:vMerge w:val="restart"/>
            <w:tcBorders>
              <w:top w:val="single" w:sz="4" w:space="0" w:color="auto"/>
              <w:left w:val="nil"/>
              <w:bottom w:val="nil"/>
              <w:right w:val="nil"/>
            </w:tcBorders>
            <w:vAlign w:val="center"/>
          </w:tcPr>
          <w:p w14:paraId="39D89E56"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0.001</w:t>
            </w:r>
          </w:p>
        </w:tc>
        <w:tc>
          <w:tcPr>
            <w:tcW w:w="1066" w:type="dxa"/>
            <w:tcBorders>
              <w:top w:val="single" w:sz="4" w:space="0" w:color="auto"/>
              <w:left w:val="nil"/>
              <w:bottom w:val="nil"/>
              <w:right w:val="nil"/>
            </w:tcBorders>
            <w:shd w:val="clear" w:color="auto" w:fill="FFFF00"/>
            <w:vAlign w:val="center"/>
          </w:tcPr>
          <w:p w14:paraId="463F2AE0"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0.71</w:t>
            </w:r>
          </w:p>
        </w:tc>
        <w:tc>
          <w:tcPr>
            <w:tcW w:w="720" w:type="dxa"/>
            <w:tcBorders>
              <w:top w:val="single" w:sz="4" w:space="0" w:color="auto"/>
              <w:left w:val="nil"/>
              <w:bottom w:val="nil"/>
              <w:right w:val="nil"/>
            </w:tcBorders>
            <w:shd w:val="clear" w:color="auto" w:fill="FFFF00"/>
            <w:vAlign w:val="center"/>
          </w:tcPr>
          <w:p w14:paraId="005CA0DB"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3.59</w:t>
            </w:r>
          </w:p>
        </w:tc>
        <w:tc>
          <w:tcPr>
            <w:tcW w:w="986" w:type="dxa"/>
            <w:tcBorders>
              <w:top w:val="single" w:sz="4" w:space="0" w:color="auto"/>
              <w:left w:val="nil"/>
              <w:bottom w:val="nil"/>
              <w:right w:val="nil"/>
            </w:tcBorders>
            <w:shd w:val="clear" w:color="auto" w:fill="FFFF00"/>
            <w:vAlign w:val="center"/>
          </w:tcPr>
          <w:p w14:paraId="7C939DFD"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0.001</w:t>
            </w:r>
          </w:p>
        </w:tc>
      </w:tr>
      <w:tr w:rsidR="0077341D" w:rsidRPr="00BC5463" w14:paraId="6EBAB062" w14:textId="77777777" w:rsidTr="00BC5463">
        <w:trPr>
          <w:jc w:val="center"/>
        </w:trPr>
        <w:tc>
          <w:tcPr>
            <w:tcW w:w="2169" w:type="dxa"/>
            <w:tcBorders>
              <w:top w:val="nil"/>
              <w:left w:val="nil"/>
              <w:bottom w:val="nil"/>
              <w:right w:val="nil"/>
            </w:tcBorders>
            <w:shd w:val="clear" w:color="auto" w:fill="FFFF00"/>
            <w:vAlign w:val="center"/>
          </w:tcPr>
          <w:p w14:paraId="7774F29A"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Divergent</w:t>
            </w:r>
          </w:p>
        </w:tc>
        <w:tc>
          <w:tcPr>
            <w:tcW w:w="666" w:type="dxa"/>
            <w:vMerge/>
            <w:tcBorders>
              <w:top w:val="nil"/>
              <w:left w:val="nil"/>
              <w:bottom w:val="nil"/>
              <w:right w:val="nil"/>
            </w:tcBorders>
            <w:vAlign w:val="center"/>
          </w:tcPr>
          <w:p w14:paraId="5C8BF0E2" w14:textId="77777777" w:rsidR="0077341D" w:rsidRPr="00BC5463" w:rsidRDefault="0077341D" w:rsidP="0077341D">
            <w:pPr>
              <w:jc w:val="both"/>
              <w:rPr>
                <w:rFonts w:asciiTheme="minorBidi" w:hAnsiTheme="minorBidi" w:cstheme="minorBidi"/>
              </w:rPr>
            </w:pPr>
          </w:p>
        </w:tc>
        <w:tc>
          <w:tcPr>
            <w:tcW w:w="630" w:type="dxa"/>
            <w:vMerge/>
            <w:tcBorders>
              <w:top w:val="nil"/>
              <w:left w:val="nil"/>
              <w:bottom w:val="nil"/>
              <w:right w:val="nil"/>
            </w:tcBorders>
            <w:vAlign w:val="center"/>
          </w:tcPr>
          <w:p w14:paraId="7FA50083" w14:textId="77777777" w:rsidR="0077341D" w:rsidRPr="00BC5463" w:rsidRDefault="0077341D" w:rsidP="0077341D">
            <w:pPr>
              <w:jc w:val="both"/>
              <w:rPr>
                <w:rFonts w:asciiTheme="minorBidi" w:hAnsiTheme="minorBidi" w:cstheme="minorBidi"/>
              </w:rPr>
            </w:pPr>
          </w:p>
        </w:tc>
        <w:tc>
          <w:tcPr>
            <w:tcW w:w="810" w:type="dxa"/>
            <w:vMerge/>
            <w:tcBorders>
              <w:top w:val="nil"/>
              <w:left w:val="nil"/>
              <w:bottom w:val="nil"/>
              <w:right w:val="nil"/>
            </w:tcBorders>
            <w:vAlign w:val="center"/>
          </w:tcPr>
          <w:p w14:paraId="7811AFCD" w14:textId="77777777" w:rsidR="0077341D" w:rsidRPr="00BC5463" w:rsidRDefault="0077341D" w:rsidP="0077341D">
            <w:pPr>
              <w:jc w:val="both"/>
              <w:rPr>
                <w:rFonts w:asciiTheme="minorBidi" w:hAnsiTheme="minorBidi" w:cstheme="minorBidi"/>
              </w:rPr>
            </w:pPr>
          </w:p>
        </w:tc>
        <w:tc>
          <w:tcPr>
            <w:tcW w:w="932" w:type="dxa"/>
            <w:vMerge/>
            <w:tcBorders>
              <w:top w:val="nil"/>
              <w:left w:val="nil"/>
              <w:bottom w:val="nil"/>
              <w:right w:val="nil"/>
            </w:tcBorders>
            <w:vAlign w:val="center"/>
          </w:tcPr>
          <w:p w14:paraId="59924262" w14:textId="77777777" w:rsidR="0077341D" w:rsidRPr="00BC5463" w:rsidRDefault="0077341D" w:rsidP="0077341D">
            <w:pPr>
              <w:jc w:val="both"/>
              <w:rPr>
                <w:rFonts w:asciiTheme="minorBidi" w:hAnsiTheme="minorBidi" w:cstheme="minorBidi"/>
              </w:rPr>
            </w:pPr>
          </w:p>
        </w:tc>
        <w:tc>
          <w:tcPr>
            <w:tcW w:w="1066" w:type="dxa"/>
            <w:tcBorders>
              <w:top w:val="nil"/>
              <w:left w:val="nil"/>
              <w:bottom w:val="nil"/>
              <w:right w:val="nil"/>
            </w:tcBorders>
            <w:shd w:val="clear" w:color="auto" w:fill="FFFF00"/>
            <w:vAlign w:val="center"/>
          </w:tcPr>
          <w:p w14:paraId="5B098DA1"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0.52</w:t>
            </w:r>
          </w:p>
        </w:tc>
        <w:tc>
          <w:tcPr>
            <w:tcW w:w="720" w:type="dxa"/>
            <w:tcBorders>
              <w:top w:val="nil"/>
              <w:left w:val="nil"/>
              <w:bottom w:val="nil"/>
              <w:right w:val="nil"/>
            </w:tcBorders>
            <w:shd w:val="clear" w:color="auto" w:fill="FFFF00"/>
            <w:vAlign w:val="center"/>
          </w:tcPr>
          <w:p w14:paraId="188B4623"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4</w:t>
            </w:r>
          </w:p>
        </w:tc>
        <w:tc>
          <w:tcPr>
            <w:tcW w:w="986" w:type="dxa"/>
            <w:tcBorders>
              <w:top w:val="nil"/>
              <w:left w:val="nil"/>
              <w:bottom w:val="nil"/>
              <w:right w:val="nil"/>
            </w:tcBorders>
            <w:shd w:val="clear" w:color="auto" w:fill="FFFF00"/>
            <w:vAlign w:val="center"/>
          </w:tcPr>
          <w:p w14:paraId="320E6EBA"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0.001</w:t>
            </w:r>
          </w:p>
        </w:tc>
      </w:tr>
      <w:tr w:rsidR="0077341D" w:rsidRPr="00BC5463" w14:paraId="226C904D" w14:textId="77777777" w:rsidTr="00BC5463">
        <w:trPr>
          <w:jc w:val="center"/>
        </w:trPr>
        <w:tc>
          <w:tcPr>
            <w:tcW w:w="2169" w:type="dxa"/>
            <w:tcBorders>
              <w:top w:val="nil"/>
              <w:left w:val="nil"/>
              <w:bottom w:val="nil"/>
              <w:right w:val="nil"/>
            </w:tcBorders>
            <w:shd w:val="clear" w:color="auto" w:fill="FFFF00"/>
            <w:vAlign w:val="center"/>
          </w:tcPr>
          <w:p w14:paraId="0B0D7F24" w14:textId="079BB96B" w:rsidR="0077341D" w:rsidRPr="00BC5463" w:rsidRDefault="00CF2EF2" w:rsidP="0077341D">
            <w:pPr>
              <w:jc w:val="both"/>
              <w:rPr>
                <w:rFonts w:asciiTheme="minorBidi" w:hAnsiTheme="minorBidi" w:cstheme="minorBidi"/>
              </w:rPr>
            </w:pPr>
            <w:r w:rsidRPr="00BC5463">
              <w:rPr>
                <w:rFonts w:asciiTheme="minorBidi" w:hAnsiTheme="minorBidi" w:cstheme="minorBidi"/>
              </w:rPr>
              <w:t>Assimilating</w:t>
            </w:r>
          </w:p>
        </w:tc>
        <w:tc>
          <w:tcPr>
            <w:tcW w:w="666" w:type="dxa"/>
            <w:vMerge/>
            <w:tcBorders>
              <w:top w:val="nil"/>
              <w:left w:val="nil"/>
              <w:bottom w:val="nil"/>
              <w:right w:val="nil"/>
            </w:tcBorders>
            <w:vAlign w:val="center"/>
          </w:tcPr>
          <w:p w14:paraId="1FD32BF9" w14:textId="77777777" w:rsidR="0077341D" w:rsidRPr="00BC5463" w:rsidRDefault="0077341D" w:rsidP="0077341D">
            <w:pPr>
              <w:jc w:val="both"/>
              <w:rPr>
                <w:rFonts w:asciiTheme="minorBidi" w:eastAsia="Times New Roman" w:hAnsiTheme="minorBidi" w:cstheme="minorBidi"/>
              </w:rPr>
            </w:pPr>
          </w:p>
        </w:tc>
        <w:tc>
          <w:tcPr>
            <w:tcW w:w="630" w:type="dxa"/>
            <w:vMerge/>
            <w:tcBorders>
              <w:top w:val="nil"/>
              <w:left w:val="nil"/>
              <w:bottom w:val="nil"/>
              <w:right w:val="nil"/>
            </w:tcBorders>
            <w:vAlign w:val="center"/>
          </w:tcPr>
          <w:p w14:paraId="034AA329" w14:textId="77777777" w:rsidR="0077341D" w:rsidRPr="00BC5463" w:rsidRDefault="0077341D" w:rsidP="0077341D">
            <w:pPr>
              <w:jc w:val="both"/>
              <w:rPr>
                <w:rFonts w:asciiTheme="minorBidi" w:eastAsia="Times New Roman" w:hAnsiTheme="minorBidi" w:cstheme="minorBidi"/>
              </w:rPr>
            </w:pPr>
          </w:p>
        </w:tc>
        <w:tc>
          <w:tcPr>
            <w:tcW w:w="810" w:type="dxa"/>
            <w:vMerge/>
            <w:tcBorders>
              <w:top w:val="nil"/>
              <w:left w:val="nil"/>
              <w:bottom w:val="nil"/>
              <w:right w:val="nil"/>
            </w:tcBorders>
            <w:vAlign w:val="center"/>
          </w:tcPr>
          <w:p w14:paraId="61621C1B" w14:textId="77777777" w:rsidR="0077341D" w:rsidRPr="00BC5463" w:rsidRDefault="0077341D" w:rsidP="0077341D">
            <w:pPr>
              <w:jc w:val="both"/>
              <w:rPr>
                <w:rFonts w:asciiTheme="minorBidi" w:eastAsia="Times New Roman" w:hAnsiTheme="minorBidi" w:cstheme="minorBidi"/>
              </w:rPr>
            </w:pPr>
          </w:p>
        </w:tc>
        <w:tc>
          <w:tcPr>
            <w:tcW w:w="932" w:type="dxa"/>
            <w:vMerge/>
            <w:tcBorders>
              <w:top w:val="nil"/>
              <w:left w:val="nil"/>
              <w:bottom w:val="nil"/>
              <w:right w:val="nil"/>
            </w:tcBorders>
            <w:vAlign w:val="center"/>
          </w:tcPr>
          <w:p w14:paraId="0BDD2B34" w14:textId="77777777" w:rsidR="0077341D" w:rsidRPr="00BC5463" w:rsidRDefault="0077341D" w:rsidP="0077341D">
            <w:pPr>
              <w:jc w:val="both"/>
              <w:rPr>
                <w:rFonts w:asciiTheme="minorBidi" w:eastAsia="Times New Roman" w:hAnsiTheme="minorBidi" w:cstheme="minorBidi"/>
              </w:rPr>
            </w:pPr>
          </w:p>
        </w:tc>
        <w:tc>
          <w:tcPr>
            <w:tcW w:w="1066" w:type="dxa"/>
            <w:tcBorders>
              <w:top w:val="nil"/>
              <w:left w:val="nil"/>
              <w:bottom w:val="nil"/>
              <w:right w:val="nil"/>
            </w:tcBorders>
            <w:shd w:val="clear" w:color="auto" w:fill="FFFF00"/>
            <w:vAlign w:val="center"/>
          </w:tcPr>
          <w:p w14:paraId="3ECF29E1"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0.45</w:t>
            </w:r>
          </w:p>
        </w:tc>
        <w:tc>
          <w:tcPr>
            <w:tcW w:w="720" w:type="dxa"/>
            <w:tcBorders>
              <w:top w:val="nil"/>
              <w:left w:val="nil"/>
              <w:bottom w:val="nil"/>
              <w:right w:val="nil"/>
            </w:tcBorders>
            <w:shd w:val="clear" w:color="auto" w:fill="FFFF00"/>
            <w:vAlign w:val="center"/>
          </w:tcPr>
          <w:p w14:paraId="2C867B39"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3.09</w:t>
            </w:r>
          </w:p>
        </w:tc>
        <w:tc>
          <w:tcPr>
            <w:tcW w:w="986" w:type="dxa"/>
            <w:tcBorders>
              <w:top w:val="nil"/>
              <w:left w:val="nil"/>
              <w:bottom w:val="nil"/>
              <w:right w:val="nil"/>
            </w:tcBorders>
            <w:shd w:val="clear" w:color="auto" w:fill="FFFF00"/>
            <w:vAlign w:val="center"/>
          </w:tcPr>
          <w:p w14:paraId="3E32156B"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0.005</w:t>
            </w:r>
          </w:p>
        </w:tc>
      </w:tr>
      <w:tr w:rsidR="0077341D" w:rsidRPr="00BC5463" w14:paraId="6ADEE47C" w14:textId="77777777" w:rsidTr="00BC5463">
        <w:trPr>
          <w:jc w:val="center"/>
        </w:trPr>
        <w:tc>
          <w:tcPr>
            <w:tcW w:w="2169" w:type="dxa"/>
            <w:tcBorders>
              <w:top w:val="nil"/>
              <w:left w:val="nil"/>
              <w:bottom w:val="single" w:sz="4" w:space="0" w:color="auto"/>
              <w:right w:val="nil"/>
            </w:tcBorders>
            <w:vAlign w:val="center"/>
          </w:tcPr>
          <w:p w14:paraId="39E89910"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Convergent</w:t>
            </w:r>
          </w:p>
        </w:tc>
        <w:tc>
          <w:tcPr>
            <w:tcW w:w="666" w:type="dxa"/>
            <w:vMerge/>
            <w:tcBorders>
              <w:top w:val="nil"/>
              <w:left w:val="nil"/>
              <w:bottom w:val="single" w:sz="4" w:space="0" w:color="auto"/>
              <w:right w:val="nil"/>
            </w:tcBorders>
            <w:vAlign w:val="center"/>
          </w:tcPr>
          <w:p w14:paraId="2B44D268" w14:textId="77777777" w:rsidR="0077341D" w:rsidRPr="00BC5463" w:rsidRDefault="0077341D" w:rsidP="0077341D">
            <w:pPr>
              <w:jc w:val="both"/>
              <w:rPr>
                <w:rFonts w:asciiTheme="minorBidi" w:eastAsia="Times New Roman" w:hAnsiTheme="minorBidi" w:cstheme="minorBidi"/>
              </w:rPr>
            </w:pPr>
          </w:p>
        </w:tc>
        <w:tc>
          <w:tcPr>
            <w:tcW w:w="630" w:type="dxa"/>
            <w:vMerge/>
            <w:tcBorders>
              <w:top w:val="nil"/>
              <w:left w:val="nil"/>
              <w:bottom w:val="single" w:sz="4" w:space="0" w:color="auto"/>
              <w:right w:val="nil"/>
            </w:tcBorders>
            <w:vAlign w:val="center"/>
          </w:tcPr>
          <w:p w14:paraId="0A48A039" w14:textId="77777777" w:rsidR="0077341D" w:rsidRPr="00BC5463" w:rsidRDefault="0077341D" w:rsidP="0077341D">
            <w:pPr>
              <w:jc w:val="both"/>
              <w:rPr>
                <w:rFonts w:asciiTheme="minorBidi" w:eastAsia="Times New Roman" w:hAnsiTheme="minorBidi" w:cstheme="minorBidi"/>
              </w:rPr>
            </w:pPr>
          </w:p>
        </w:tc>
        <w:tc>
          <w:tcPr>
            <w:tcW w:w="810" w:type="dxa"/>
            <w:vMerge/>
            <w:tcBorders>
              <w:top w:val="nil"/>
              <w:left w:val="nil"/>
              <w:bottom w:val="single" w:sz="4" w:space="0" w:color="auto"/>
              <w:right w:val="nil"/>
            </w:tcBorders>
            <w:vAlign w:val="center"/>
          </w:tcPr>
          <w:p w14:paraId="1F376647" w14:textId="77777777" w:rsidR="0077341D" w:rsidRPr="00BC5463" w:rsidRDefault="0077341D" w:rsidP="0077341D">
            <w:pPr>
              <w:jc w:val="both"/>
              <w:rPr>
                <w:rFonts w:asciiTheme="minorBidi" w:eastAsia="Times New Roman" w:hAnsiTheme="minorBidi" w:cstheme="minorBidi"/>
              </w:rPr>
            </w:pPr>
          </w:p>
        </w:tc>
        <w:tc>
          <w:tcPr>
            <w:tcW w:w="932" w:type="dxa"/>
            <w:vMerge/>
            <w:tcBorders>
              <w:top w:val="nil"/>
              <w:left w:val="nil"/>
              <w:bottom w:val="single" w:sz="4" w:space="0" w:color="auto"/>
              <w:right w:val="nil"/>
            </w:tcBorders>
            <w:vAlign w:val="center"/>
          </w:tcPr>
          <w:p w14:paraId="2B5B74C8" w14:textId="77777777" w:rsidR="0077341D" w:rsidRPr="00BC5463" w:rsidRDefault="0077341D" w:rsidP="0077341D">
            <w:pPr>
              <w:jc w:val="both"/>
              <w:rPr>
                <w:rFonts w:asciiTheme="minorBidi" w:eastAsia="Times New Roman" w:hAnsiTheme="minorBidi" w:cstheme="minorBidi"/>
              </w:rPr>
            </w:pPr>
          </w:p>
        </w:tc>
        <w:tc>
          <w:tcPr>
            <w:tcW w:w="1066" w:type="dxa"/>
            <w:tcBorders>
              <w:top w:val="nil"/>
              <w:left w:val="nil"/>
              <w:bottom w:val="single" w:sz="4" w:space="0" w:color="auto"/>
              <w:right w:val="nil"/>
            </w:tcBorders>
            <w:vAlign w:val="center"/>
          </w:tcPr>
          <w:p w14:paraId="6E9BDEF7"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0.181</w:t>
            </w:r>
          </w:p>
        </w:tc>
        <w:tc>
          <w:tcPr>
            <w:tcW w:w="720" w:type="dxa"/>
            <w:tcBorders>
              <w:top w:val="nil"/>
              <w:left w:val="nil"/>
              <w:bottom w:val="single" w:sz="4" w:space="0" w:color="auto"/>
              <w:right w:val="nil"/>
            </w:tcBorders>
            <w:vAlign w:val="center"/>
          </w:tcPr>
          <w:p w14:paraId="6CC5A06A"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0.95</w:t>
            </w:r>
          </w:p>
        </w:tc>
        <w:tc>
          <w:tcPr>
            <w:tcW w:w="986" w:type="dxa"/>
            <w:tcBorders>
              <w:top w:val="nil"/>
              <w:left w:val="nil"/>
              <w:bottom w:val="single" w:sz="4" w:space="0" w:color="auto"/>
              <w:right w:val="nil"/>
            </w:tcBorders>
            <w:vAlign w:val="center"/>
          </w:tcPr>
          <w:p w14:paraId="74A7F7EB" w14:textId="77777777" w:rsidR="0077341D" w:rsidRPr="00BC5463" w:rsidRDefault="0077341D" w:rsidP="0077341D">
            <w:pPr>
              <w:jc w:val="both"/>
              <w:rPr>
                <w:rFonts w:asciiTheme="minorBidi" w:hAnsiTheme="minorBidi" w:cstheme="minorBidi"/>
              </w:rPr>
            </w:pPr>
            <w:r w:rsidRPr="00BC5463">
              <w:rPr>
                <w:rFonts w:asciiTheme="minorBidi" w:hAnsiTheme="minorBidi" w:cstheme="minorBidi"/>
              </w:rPr>
              <w:t>0.35</w:t>
            </w:r>
          </w:p>
        </w:tc>
      </w:tr>
    </w:tbl>
    <w:p w14:paraId="03F05B77" w14:textId="77777777" w:rsidR="0077341D" w:rsidRPr="00D761B3" w:rsidRDefault="0077341D" w:rsidP="0077341D">
      <w:pPr>
        <w:spacing w:line="480" w:lineRule="auto"/>
        <w:jc w:val="both"/>
        <w:rPr>
          <w:rFonts w:asciiTheme="minorBidi" w:hAnsiTheme="minorBidi" w:cstheme="minorBidi"/>
          <w:sz w:val="20"/>
          <w:szCs w:val="20"/>
        </w:rPr>
      </w:pPr>
    </w:p>
    <w:p w14:paraId="36F1A5CB" w14:textId="3D68D5C3" w:rsidR="0077341D" w:rsidRPr="00351F41"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 xml:space="preserve">As Table 9 shows, the prediction regression of the grade point average of the students of educational sciences course on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learning style was significant (F = 14.51, p &lt;0.01). And considering the beta coefficients of adaptive learning style with the beta coefficient of 0.71, divergent with the beta coefficient </w:t>
      </w:r>
      <w:r w:rsidRPr="00351F41">
        <w:rPr>
          <w:rFonts w:asciiTheme="minorBidi" w:hAnsiTheme="minorBidi" w:cstheme="minorBidi"/>
          <w:sz w:val="24"/>
          <w:szCs w:val="24"/>
        </w:rPr>
        <w:lastRenderedPageBreak/>
        <w:t xml:space="preserve">of 0.52,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with the beta coefficient of 0.45, it could positively and significantly predict the academic grade point average of the students of educational sciences. Also, R2 indicated that 83% of the grade point average variance of the students of educational sciences was explained by adaptive, divergent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learning styles.</w:t>
      </w:r>
    </w:p>
    <w:p w14:paraId="67364F2A" w14:textId="77777777" w:rsidR="00E90808" w:rsidRDefault="00E90808" w:rsidP="00351F41">
      <w:pPr>
        <w:jc w:val="both"/>
        <w:rPr>
          <w:rFonts w:asciiTheme="minorBidi" w:hAnsiTheme="minorBidi" w:cstheme="minorBidi"/>
          <w:i/>
          <w:iCs/>
          <w:sz w:val="24"/>
          <w:szCs w:val="24"/>
        </w:rPr>
      </w:pPr>
    </w:p>
    <w:p w14:paraId="2987EA28" w14:textId="77777777" w:rsidR="00351F41"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t>Table 9</w:t>
      </w:r>
    </w:p>
    <w:p w14:paraId="5E2EC996" w14:textId="77777777" w:rsidR="0077341D"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t>Concurrent Regression Test Results for Predicting the Grade Point Average of the Students of Educational Sciences Based on Learning Styles</w:t>
      </w:r>
    </w:p>
    <w:tbl>
      <w:tblPr>
        <w:tblStyle w:val="TableGrid"/>
        <w:tblW w:w="0" w:type="auto"/>
        <w:jc w:val="center"/>
        <w:tblLook w:val="04A0" w:firstRow="1" w:lastRow="0" w:firstColumn="1" w:lastColumn="0" w:noHBand="0" w:noVBand="1"/>
      </w:tblPr>
      <w:tblGrid>
        <w:gridCol w:w="2169"/>
        <w:gridCol w:w="666"/>
        <w:gridCol w:w="645"/>
        <w:gridCol w:w="810"/>
        <w:gridCol w:w="932"/>
        <w:gridCol w:w="1066"/>
        <w:gridCol w:w="767"/>
        <w:gridCol w:w="986"/>
      </w:tblGrid>
      <w:tr w:rsidR="0077341D" w:rsidRPr="00CB6B8C" w14:paraId="48DED62A" w14:textId="77777777" w:rsidTr="00CB6B8C">
        <w:trPr>
          <w:trHeight w:val="1035"/>
          <w:jc w:val="center"/>
        </w:trPr>
        <w:tc>
          <w:tcPr>
            <w:tcW w:w="2169" w:type="dxa"/>
            <w:tcBorders>
              <w:left w:val="nil"/>
              <w:bottom w:val="single" w:sz="4" w:space="0" w:color="auto"/>
              <w:right w:val="nil"/>
              <w:tl2br w:val="single" w:sz="4" w:space="0" w:color="auto"/>
            </w:tcBorders>
            <w:vAlign w:val="center"/>
          </w:tcPr>
          <w:p w14:paraId="43F85D27" w14:textId="77777777" w:rsidR="0077341D" w:rsidRPr="00CB6B8C" w:rsidRDefault="0077341D" w:rsidP="00CB6B8C">
            <w:pPr>
              <w:spacing w:line="480" w:lineRule="auto"/>
              <w:jc w:val="right"/>
              <w:rPr>
                <w:rFonts w:asciiTheme="minorBidi" w:hAnsiTheme="minorBidi" w:cstheme="minorBidi"/>
              </w:rPr>
            </w:pPr>
            <w:r w:rsidRPr="00CB6B8C">
              <w:rPr>
                <w:rFonts w:asciiTheme="minorBidi" w:hAnsiTheme="minorBidi" w:cstheme="minorBidi"/>
              </w:rPr>
              <w:t xml:space="preserve"> Statistical Indicator</w:t>
            </w:r>
          </w:p>
          <w:p w14:paraId="2A1A7CF5" w14:textId="77777777" w:rsidR="0077341D" w:rsidRPr="00CB6B8C" w:rsidRDefault="0077341D" w:rsidP="00E90808">
            <w:pPr>
              <w:spacing w:line="480" w:lineRule="auto"/>
              <w:jc w:val="both"/>
              <w:rPr>
                <w:rFonts w:asciiTheme="minorBidi" w:hAnsiTheme="minorBidi" w:cstheme="minorBidi"/>
              </w:rPr>
            </w:pPr>
            <w:r w:rsidRPr="00CB6B8C">
              <w:rPr>
                <w:rFonts w:asciiTheme="minorBidi" w:hAnsiTheme="minorBidi" w:cstheme="minorBidi"/>
              </w:rPr>
              <w:t xml:space="preserve"> Test Name</w:t>
            </w:r>
          </w:p>
        </w:tc>
        <w:tc>
          <w:tcPr>
            <w:tcW w:w="666" w:type="dxa"/>
            <w:tcBorders>
              <w:left w:val="nil"/>
              <w:bottom w:val="single" w:sz="4" w:space="0" w:color="auto"/>
              <w:right w:val="nil"/>
            </w:tcBorders>
            <w:vAlign w:val="center"/>
          </w:tcPr>
          <w:p w14:paraId="55388A09"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R</w:t>
            </w:r>
          </w:p>
        </w:tc>
        <w:tc>
          <w:tcPr>
            <w:tcW w:w="630" w:type="dxa"/>
            <w:tcBorders>
              <w:left w:val="nil"/>
              <w:bottom w:val="single" w:sz="4" w:space="0" w:color="auto"/>
              <w:right w:val="nil"/>
            </w:tcBorders>
            <w:vAlign w:val="center"/>
          </w:tcPr>
          <w:p w14:paraId="75145C99"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R</w:t>
            </w:r>
            <w:r w:rsidRPr="00CB6B8C">
              <w:rPr>
                <w:rFonts w:asciiTheme="minorBidi" w:hAnsiTheme="minorBidi" w:cstheme="minorBidi"/>
                <w:vertAlign w:val="superscript"/>
              </w:rPr>
              <w:t>2</w:t>
            </w:r>
          </w:p>
        </w:tc>
        <w:tc>
          <w:tcPr>
            <w:tcW w:w="810" w:type="dxa"/>
            <w:tcBorders>
              <w:left w:val="nil"/>
              <w:bottom w:val="single" w:sz="4" w:space="0" w:color="auto"/>
              <w:right w:val="nil"/>
            </w:tcBorders>
            <w:vAlign w:val="center"/>
          </w:tcPr>
          <w:p w14:paraId="293157EA"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F Test</w:t>
            </w:r>
          </w:p>
        </w:tc>
        <w:tc>
          <w:tcPr>
            <w:tcW w:w="932" w:type="dxa"/>
            <w:tcBorders>
              <w:left w:val="nil"/>
              <w:bottom w:val="single" w:sz="4" w:space="0" w:color="auto"/>
              <w:right w:val="nil"/>
            </w:tcBorders>
            <w:vAlign w:val="center"/>
          </w:tcPr>
          <w:p w14:paraId="65066913"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P-Value</w:t>
            </w:r>
          </w:p>
        </w:tc>
        <w:tc>
          <w:tcPr>
            <w:tcW w:w="1066" w:type="dxa"/>
            <w:tcBorders>
              <w:left w:val="nil"/>
              <w:bottom w:val="single" w:sz="4" w:space="0" w:color="auto"/>
              <w:right w:val="nil"/>
            </w:tcBorders>
            <w:vAlign w:val="center"/>
          </w:tcPr>
          <w:p w14:paraId="41F9D92A"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Beta</w:t>
            </w:r>
          </w:p>
        </w:tc>
        <w:tc>
          <w:tcPr>
            <w:tcW w:w="720" w:type="dxa"/>
            <w:tcBorders>
              <w:left w:val="nil"/>
              <w:bottom w:val="single" w:sz="4" w:space="0" w:color="auto"/>
              <w:right w:val="nil"/>
            </w:tcBorders>
            <w:vAlign w:val="center"/>
          </w:tcPr>
          <w:p w14:paraId="290D033D"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T</w:t>
            </w:r>
          </w:p>
        </w:tc>
        <w:tc>
          <w:tcPr>
            <w:tcW w:w="986" w:type="dxa"/>
            <w:tcBorders>
              <w:left w:val="nil"/>
              <w:bottom w:val="single" w:sz="4" w:space="0" w:color="auto"/>
              <w:right w:val="nil"/>
            </w:tcBorders>
            <w:vAlign w:val="center"/>
          </w:tcPr>
          <w:p w14:paraId="734212F9" w14:textId="77777777" w:rsidR="0077341D" w:rsidRPr="00CB6B8C" w:rsidRDefault="0077341D" w:rsidP="00772098">
            <w:pPr>
              <w:spacing w:line="480" w:lineRule="auto"/>
              <w:jc w:val="center"/>
              <w:rPr>
                <w:rFonts w:asciiTheme="minorBidi" w:hAnsiTheme="minorBidi" w:cstheme="minorBidi"/>
              </w:rPr>
            </w:pPr>
            <w:r w:rsidRPr="00CB6B8C">
              <w:rPr>
                <w:rFonts w:asciiTheme="minorBidi" w:hAnsiTheme="minorBidi" w:cstheme="minorBidi"/>
              </w:rPr>
              <w:t>P-Value</w:t>
            </w:r>
          </w:p>
        </w:tc>
      </w:tr>
      <w:tr w:rsidR="0077341D" w:rsidRPr="00CB6B8C" w14:paraId="4A9F6A78" w14:textId="77777777" w:rsidTr="00CB6B8C">
        <w:trPr>
          <w:jc w:val="center"/>
        </w:trPr>
        <w:tc>
          <w:tcPr>
            <w:tcW w:w="2169" w:type="dxa"/>
            <w:tcBorders>
              <w:left w:val="nil"/>
              <w:bottom w:val="nil"/>
              <w:right w:val="nil"/>
            </w:tcBorders>
            <w:vAlign w:val="center"/>
          </w:tcPr>
          <w:p w14:paraId="27CADEE7" w14:textId="77777777" w:rsidR="0077341D" w:rsidRPr="00CB6B8C" w:rsidRDefault="0077341D" w:rsidP="0077341D">
            <w:pPr>
              <w:spacing w:line="480" w:lineRule="auto"/>
              <w:jc w:val="both"/>
              <w:rPr>
                <w:rFonts w:asciiTheme="minorBidi" w:eastAsia="Times New Roman" w:hAnsiTheme="minorBidi" w:cstheme="minorBidi"/>
              </w:rPr>
            </w:pPr>
            <w:r w:rsidRPr="00CB6B8C">
              <w:rPr>
                <w:rFonts w:asciiTheme="minorBidi" w:eastAsia="Times New Roman" w:hAnsiTheme="minorBidi" w:cstheme="minorBidi"/>
              </w:rPr>
              <w:t>Adaptive</w:t>
            </w:r>
          </w:p>
        </w:tc>
        <w:tc>
          <w:tcPr>
            <w:tcW w:w="666" w:type="dxa"/>
            <w:vMerge w:val="restart"/>
            <w:tcBorders>
              <w:left w:val="nil"/>
              <w:bottom w:val="nil"/>
              <w:right w:val="nil"/>
            </w:tcBorders>
            <w:vAlign w:val="center"/>
          </w:tcPr>
          <w:p w14:paraId="2CD60EFF"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0.75</w:t>
            </w:r>
          </w:p>
        </w:tc>
        <w:tc>
          <w:tcPr>
            <w:tcW w:w="630" w:type="dxa"/>
            <w:vMerge w:val="restart"/>
            <w:tcBorders>
              <w:left w:val="nil"/>
              <w:bottom w:val="nil"/>
              <w:right w:val="nil"/>
            </w:tcBorders>
            <w:vAlign w:val="center"/>
          </w:tcPr>
          <w:p w14:paraId="2B0A26A1"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0.39</w:t>
            </w:r>
          </w:p>
        </w:tc>
        <w:tc>
          <w:tcPr>
            <w:tcW w:w="810" w:type="dxa"/>
            <w:vMerge w:val="restart"/>
            <w:tcBorders>
              <w:left w:val="nil"/>
              <w:bottom w:val="nil"/>
              <w:right w:val="nil"/>
            </w:tcBorders>
            <w:vAlign w:val="center"/>
          </w:tcPr>
          <w:p w14:paraId="3F78A7BC"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12.21</w:t>
            </w:r>
          </w:p>
        </w:tc>
        <w:tc>
          <w:tcPr>
            <w:tcW w:w="932" w:type="dxa"/>
            <w:vMerge w:val="restart"/>
            <w:tcBorders>
              <w:left w:val="nil"/>
              <w:bottom w:val="nil"/>
              <w:right w:val="nil"/>
            </w:tcBorders>
            <w:vAlign w:val="center"/>
          </w:tcPr>
          <w:p w14:paraId="12C7A873"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0.001</w:t>
            </w:r>
          </w:p>
        </w:tc>
        <w:tc>
          <w:tcPr>
            <w:tcW w:w="1066" w:type="dxa"/>
            <w:tcBorders>
              <w:left w:val="nil"/>
              <w:bottom w:val="nil"/>
              <w:right w:val="nil"/>
            </w:tcBorders>
            <w:vAlign w:val="center"/>
          </w:tcPr>
          <w:p w14:paraId="1095EC64"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0.058</w:t>
            </w:r>
          </w:p>
        </w:tc>
        <w:tc>
          <w:tcPr>
            <w:tcW w:w="720" w:type="dxa"/>
            <w:tcBorders>
              <w:left w:val="nil"/>
              <w:bottom w:val="nil"/>
              <w:right w:val="nil"/>
            </w:tcBorders>
            <w:vAlign w:val="center"/>
          </w:tcPr>
          <w:p w14:paraId="629A7D09"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0.331</w:t>
            </w:r>
          </w:p>
        </w:tc>
        <w:tc>
          <w:tcPr>
            <w:tcW w:w="986" w:type="dxa"/>
            <w:tcBorders>
              <w:left w:val="nil"/>
              <w:bottom w:val="nil"/>
              <w:right w:val="nil"/>
            </w:tcBorders>
            <w:vAlign w:val="center"/>
          </w:tcPr>
          <w:p w14:paraId="5BBBB1C3"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0.52</w:t>
            </w:r>
          </w:p>
        </w:tc>
      </w:tr>
      <w:tr w:rsidR="0077341D" w:rsidRPr="00CB6B8C" w14:paraId="45CD5D88" w14:textId="77777777" w:rsidTr="00CB6B8C">
        <w:trPr>
          <w:jc w:val="center"/>
        </w:trPr>
        <w:tc>
          <w:tcPr>
            <w:tcW w:w="2169" w:type="dxa"/>
            <w:tcBorders>
              <w:top w:val="nil"/>
              <w:left w:val="nil"/>
              <w:bottom w:val="nil"/>
              <w:right w:val="nil"/>
            </w:tcBorders>
            <w:vAlign w:val="center"/>
          </w:tcPr>
          <w:p w14:paraId="60C45542"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Divergent</w:t>
            </w:r>
          </w:p>
        </w:tc>
        <w:tc>
          <w:tcPr>
            <w:tcW w:w="666" w:type="dxa"/>
            <w:vMerge/>
            <w:tcBorders>
              <w:top w:val="nil"/>
              <w:left w:val="nil"/>
              <w:bottom w:val="nil"/>
              <w:right w:val="nil"/>
            </w:tcBorders>
            <w:vAlign w:val="center"/>
          </w:tcPr>
          <w:p w14:paraId="6707B2BF" w14:textId="77777777" w:rsidR="0077341D" w:rsidRPr="00CB6B8C" w:rsidRDefault="0077341D" w:rsidP="0077341D">
            <w:pPr>
              <w:spacing w:line="480" w:lineRule="auto"/>
              <w:jc w:val="both"/>
              <w:rPr>
                <w:rFonts w:asciiTheme="minorBidi" w:hAnsiTheme="minorBidi" w:cstheme="minorBidi"/>
              </w:rPr>
            </w:pPr>
          </w:p>
        </w:tc>
        <w:tc>
          <w:tcPr>
            <w:tcW w:w="630" w:type="dxa"/>
            <w:vMerge/>
            <w:tcBorders>
              <w:top w:val="nil"/>
              <w:left w:val="nil"/>
              <w:bottom w:val="nil"/>
              <w:right w:val="nil"/>
            </w:tcBorders>
            <w:vAlign w:val="center"/>
          </w:tcPr>
          <w:p w14:paraId="2D612733" w14:textId="77777777" w:rsidR="0077341D" w:rsidRPr="00CB6B8C" w:rsidRDefault="0077341D" w:rsidP="0077341D">
            <w:pPr>
              <w:spacing w:line="480" w:lineRule="auto"/>
              <w:jc w:val="both"/>
              <w:rPr>
                <w:rFonts w:asciiTheme="minorBidi" w:hAnsiTheme="minorBidi" w:cstheme="minorBidi"/>
              </w:rPr>
            </w:pPr>
          </w:p>
        </w:tc>
        <w:tc>
          <w:tcPr>
            <w:tcW w:w="810" w:type="dxa"/>
            <w:vMerge/>
            <w:tcBorders>
              <w:top w:val="nil"/>
              <w:left w:val="nil"/>
              <w:bottom w:val="nil"/>
              <w:right w:val="nil"/>
            </w:tcBorders>
            <w:vAlign w:val="center"/>
          </w:tcPr>
          <w:p w14:paraId="032992E4" w14:textId="77777777" w:rsidR="0077341D" w:rsidRPr="00CB6B8C" w:rsidRDefault="0077341D" w:rsidP="0077341D">
            <w:pPr>
              <w:spacing w:line="480" w:lineRule="auto"/>
              <w:jc w:val="both"/>
              <w:rPr>
                <w:rFonts w:asciiTheme="minorBidi" w:hAnsiTheme="minorBidi" w:cstheme="minorBidi"/>
              </w:rPr>
            </w:pPr>
          </w:p>
        </w:tc>
        <w:tc>
          <w:tcPr>
            <w:tcW w:w="932" w:type="dxa"/>
            <w:vMerge/>
            <w:tcBorders>
              <w:top w:val="nil"/>
              <w:left w:val="nil"/>
              <w:bottom w:val="nil"/>
              <w:right w:val="nil"/>
            </w:tcBorders>
            <w:vAlign w:val="center"/>
          </w:tcPr>
          <w:p w14:paraId="6CF4F39E" w14:textId="77777777" w:rsidR="0077341D" w:rsidRPr="00CB6B8C" w:rsidRDefault="0077341D" w:rsidP="0077341D">
            <w:pPr>
              <w:spacing w:line="480" w:lineRule="auto"/>
              <w:jc w:val="both"/>
              <w:rPr>
                <w:rFonts w:asciiTheme="minorBidi" w:hAnsiTheme="minorBidi" w:cstheme="minorBidi"/>
              </w:rPr>
            </w:pPr>
          </w:p>
        </w:tc>
        <w:tc>
          <w:tcPr>
            <w:tcW w:w="1066" w:type="dxa"/>
            <w:tcBorders>
              <w:top w:val="nil"/>
              <w:left w:val="nil"/>
              <w:bottom w:val="nil"/>
              <w:right w:val="nil"/>
            </w:tcBorders>
            <w:vAlign w:val="center"/>
          </w:tcPr>
          <w:p w14:paraId="0C32D67C"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0.56</w:t>
            </w:r>
          </w:p>
        </w:tc>
        <w:tc>
          <w:tcPr>
            <w:tcW w:w="720" w:type="dxa"/>
            <w:tcBorders>
              <w:top w:val="nil"/>
              <w:left w:val="nil"/>
              <w:bottom w:val="nil"/>
              <w:right w:val="nil"/>
            </w:tcBorders>
            <w:vAlign w:val="center"/>
          </w:tcPr>
          <w:p w14:paraId="155B149D"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0.311</w:t>
            </w:r>
          </w:p>
        </w:tc>
        <w:tc>
          <w:tcPr>
            <w:tcW w:w="986" w:type="dxa"/>
            <w:tcBorders>
              <w:top w:val="nil"/>
              <w:left w:val="nil"/>
              <w:bottom w:val="nil"/>
              <w:right w:val="nil"/>
            </w:tcBorders>
            <w:vAlign w:val="center"/>
          </w:tcPr>
          <w:p w14:paraId="62327C09"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0.23</w:t>
            </w:r>
          </w:p>
        </w:tc>
      </w:tr>
      <w:tr w:rsidR="0077341D" w:rsidRPr="00CB6B8C" w14:paraId="41ADCE85" w14:textId="77777777" w:rsidTr="00CB6B8C">
        <w:trPr>
          <w:jc w:val="center"/>
        </w:trPr>
        <w:tc>
          <w:tcPr>
            <w:tcW w:w="2169" w:type="dxa"/>
            <w:tcBorders>
              <w:top w:val="nil"/>
              <w:left w:val="nil"/>
              <w:bottom w:val="nil"/>
              <w:right w:val="nil"/>
            </w:tcBorders>
            <w:shd w:val="clear" w:color="auto" w:fill="FFFF00"/>
            <w:vAlign w:val="center"/>
          </w:tcPr>
          <w:p w14:paraId="7289F256" w14:textId="4007A7BF" w:rsidR="0077341D" w:rsidRPr="00CB6B8C" w:rsidRDefault="00CF2EF2" w:rsidP="0077341D">
            <w:pPr>
              <w:spacing w:line="480" w:lineRule="auto"/>
              <w:jc w:val="both"/>
              <w:rPr>
                <w:rFonts w:asciiTheme="minorBidi" w:hAnsiTheme="minorBidi" w:cstheme="minorBidi"/>
              </w:rPr>
            </w:pPr>
            <w:r w:rsidRPr="00CB6B8C">
              <w:rPr>
                <w:rFonts w:asciiTheme="minorBidi" w:hAnsiTheme="minorBidi" w:cstheme="minorBidi"/>
              </w:rPr>
              <w:t>Assimilating</w:t>
            </w:r>
          </w:p>
        </w:tc>
        <w:tc>
          <w:tcPr>
            <w:tcW w:w="666" w:type="dxa"/>
            <w:vMerge/>
            <w:tcBorders>
              <w:top w:val="nil"/>
              <w:left w:val="nil"/>
              <w:bottom w:val="nil"/>
              <w:right w:val="nil"/>
            </w:tcBorders>
            <w:vAlign w:val="center"/>
          </w:tcPr>
          <w:p w14:paraId="3122B578" w14:textId="77777777" w:rsidR="0077341D" w:rsidRPr="00CB6B8C" w:rsidRDefault="0077341D" w:rsidP="0077341D">
            <w:pPr>
              <w:spacing w:line="480" w:lineRule="auto"/>
              <w:jc w:val="both"/>
              <w:rPr>
                <w:rFonts w:asciiTheme="minorBidi" w:eastAsia="Times New Roman" w:hAnsiTheme="minorBidi" w:cstheme="minorBidi"/>
              </w:rPr>
            </w:pPr>
          </w:p>
        </w:tc>
        <w:tc>
          <w:tcPr>
            <w:tcW w:w="630" w:type="dxa"/>
            <w:vMerge/>
            <w:tcBorders>
              <w:top w:val="nil"/>
              <w:left w:val="nil"/>
              <w:bottom w:val="nil"/>
              <w:right w:val="nil"/>
            </w:tcBorders>
            <w:vAlign w:val="center"/>
          </w:tcPr>
          <w:p w14:paraId="1B98898C" w14:textId="77777777" w:rsidR="0077341D" w:rsidRPr="00CB6B8C" w:rsidRDefault="0077341D" w:rsidP="0077341D">
            <w:pPr>
              <w:spacing w:line="480" w:lineRule="auto"/>
              <w:jc w:val="both"/>
              <w:rPr>
                <w:rFonts w:asciiTheme="minorBidi" w:eastAsia="Times New Roman" w:hAnsiTheme="minorBidi" w:cstheme="minorBidi"/>
              </w:rPr>
            </w:pPr>
          </w:p>
        </w:tc>
        <w:tc>
          <w:tcPr>
            <w:tcW w:w="810" w:type="dxa"/>
            <w:vMerge/>
            <w:tcBorders>
              <w:top w:val="nil"/>
              <w:left w:val="nil"/>
              <w:bottom w:val="nil"/>
              <w:right w:val="nil"/>
            </w:tcBorders>
            <w:vAlign w:val="center"/>
          </w:tcPr>
          <w:p w14:paraId="45E1883D" w14:textId="77777777" w:rsidR="0077341D" w:rsidRPr="00CB6B8C" w:rsidRDefault="0077341D" w:rsidP="0077341D">
            <w:pPr>
              <w:spacing w:line="480" w:lineRule="auto"/>
              <w:jc w:val="both"/>
              <w:rPr>
                <w:rFonts w:asciiTheme="minorBidi" w:eastAsia="Times New Roman" w:hAnsiTheme="minorBidi" w:cstheme="minorBidi"/>
              </w:rPr>
            </w:pPr>
          </w:p>
        </w:tc>
        <w:tc>
          <w:tcPr>
            <w:tcW w:w="932" w:type="dxa"/>
            <w:vMerge/>
            <w:tcBorders>
              <w:top w:val="nil"/>
              <w:left w:val="nil"/>
              <w:bottom w:val="nil"/>
              <w:right w:val="nil"/>
            </w:tcBorders>
            <w:vAlign w:val="center"/>
          </w:tcPr>
          <w:p w14:paraId="783477D4" w14:textId="77777777" w:rsidR="0077341D" w:rsidRPr="00CB6B8C" w:rsidRDefault="0077341D" w:rsidP="0077341D">
            <w:pPr>
              <w:spacing w:line="480" w:lineRule="auto"/>
              <w:jc w:val="both"/>
              <w:rPr>
                <w:rFonts w:asciiTheme="minorBidi" w:eastAsia="Times New Roman" w:hAnsiTheme="minorBidi" w:cstheme="minorBidi"/>
              </w:rPr>
            </w:pPr>
          </w:p>
        </w:tc>
        <w:tc>
          <w:tcPr>
            <w:tcW w:w="1066" w:type="dxa"/>
            <w:tcBorders>
              <w:top w:val="nil"/>
              <w:left w:val="nil"/>
              <w:bottom w:val="nil"/>
              <w:right w:val="nil"/>
            </w:tcBorders>
            <w:shd w:val="clear" w:color="auto" w:fill="FFFF00"/>
            <w:vAlign w:val="center"/>
          </w:tcPr>
          <w:p w14:paraId="0FE600E5"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0.421</w:t>
            </w:r>
          </w:p>
        </w:tc>
        <w:tc>
          <w:tcPr>
            <w:tcW w:w="720" w:type="dxa"/>
            <w:tcBorders>
              <w:top w:val="nil"/>
              <w:left w:val="nil"/>
              <w:bottom w:val="nil"/>
              <w:right w:val="nil"/>
            </w:tcBorders>
            <w:shd w:val="clear" w:color="auto" w:fill="FFFF00"/>
            <w:vAlign w:val="center"/>
          </w:tcPr>
          <w:p w14:paraId="05BD14DB"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2.652</w:t>
            </w:r>
          </w:p>
        </w:tc>
        <w:tc>
          <w:tcPr>
            <w:tcW w:w="986" w:type="dxa"/>
            <w:tcBorders>
              <w:top w:val="nil"/>
              <w:left w:val="nil"/>
              <w:bottom w:val="nil"/>
              <w:right w:val="nil"/>
            </w:tcBorders>
            <w:shd w:val="clear" w:color="auto" w:fill="FFFF00"/>
            <w:vAlign w:val="center"/>
          </w:tcPr>
          <w:p w14:paraId="41D5C9DC"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0.031</w:t>
            </w:r>
          </w:p>
        </w:tc>
      </w:tr>
      <w:tr w:rsidR="0077341D" w:rsidRPr="00CB6B8C" w14:paraId="46B31D98" w14:textId="77777777" w:rsidTr="00CB6B8C">
        <w:trPr>
          <w:jc w:val="center"/>
        </w:trPr>
        <w:tc>
          <w:tcPr>
            <w:tcW w:w="2169" w:type="dxa"/>
            <w:tcBorders>
              <w:top w:val="nil"/>
              <w:left w:val="nil"/>
              <w:right w:val="nil"/>
            </w:tcBorders>
            <w:vAlign w:val="center"/>
          </w:tcPr>
          <w:p w14:paraId="43D896BD"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Convergent</w:t>
            </w:r>
          </w:p>
        </w:tc>
        <w:tc>
          <w:tcPr>
            <w:tcW w:w="666" w:type="dxa"/>
            <w:vMerge/>
            <w:tcBorders>
              <w:top w:val="nil"/>
              <w:left w:val="nil"/>
              <w:right w:val="nil"/>
            </w:tcBorders>
            <w:vAlign w:val="center"/>
          </w:tcPr>
          <w:p w14:paraId="671BA301" w14:textId="77777777" w:rsidR="0077341D" w:rsidRPr="00CB6B8C" w:rsidRDefault="0077341D" w:rsidP="0077341D">
            <w:pPr>
              <w:spacing w:line="480" w:lineRule="auto"/>
              <w:jc w:val="both"/>
              <w:rPr>
                <w:rFonts w:asciiTheme="minorBidi" w:eastAsia="Times New Roman" w:hAnsiTheme="minorBidi" w:cstheme="minorBidi"/>
              </w:rPr>
            </w:pPr>
          </w:p>
        </w:tc>
        <w:tc>
          <w:tcPr>
            <w:tcW w:w="630" w:type="dxa"/>
            <w:vMerge/>
            <w:tcBorders>
              <w:top w:val="nil"/>
              <w:left w:val="nil"/>
              <w:right w:val="nil"/>
            </w:tcBorders>
            <w:vAlign w:val="center"/>
          </w:tcPr>
          <w:p w14:paraId="2A494F1B" w14:textId="77777777" w:rsidR="0077341D" w:rsidRPr="00CB6B8C" w:rsidRDefault="0077341D" w:rsidP="0077341D">
            <w:pPr>
              <w:spacing w:line="480" w:lineRule="auto"/>
              <w:jc w:val="both"/>
              <w:rPr>
                <w:rFonts w:asciiTheme="minorBidi" w:eastAsia="Times New Roman" w:hAnsiTheme="minorBidi" w:cstheme="minorBidi"/>
              </w:rPr>
            </w:pPr>
          </w:p>
        </w:tc>
        <w:tc>
          <w:tcPr>
            <w:tcW w:w="810" w:type="dxa"/>
            <w:vMerge/>
            <w:tcBorders>
              <w:top w:val="nil"/>
              <w:left w:val="nil"/>
              <w:right w:val="nil"/>
            </w:tcBorders>
            <w:vAlign w:val="center"/>
          </w:tcPr>
          <w:p w14:paraId="596C8E4E" w14:textId="77777777" w:rsidR="0077341D" w:rsidRPr="00CB6B8C" w:rsidRDefault="0077341D" w:rsidP="0077341D">
            <w:pPr>
              <w:spacing w:line="480" w:lineRule="auto"/>
              <w:jc w:val="both"/>
              <w:rPr>
                <w:rFonts w:asciiTheme="minorBidi" w:eastAsia="Times New Roman" w:hAnsiTheme="minorBidi" w:cstheme="minorBidi"/>
              </w:rPr>
            </w:pPr>
          </w:p>
        </w:tc>
        <w:tc>
          <w:tcPr>
            <w:tcW w:w="932" w:type="dxa"/>
            <w:vMerge/>
            <w:tcBorders>
              <w:top w:val="nil"/>
              <w:left w:val="nil"/>
              <w:right w:val="nil"/>
            </w:tcBorders>
            <w:vAlign w:val="center"/>
          </w:tcPr>
          <w:p w14:paraId="349C3BD3" w14:textId="77777777" w:rsidR="0077341D" w:rsidRPr="00CB6B8C" w:rsidRDefault="0077341D" w:rsidP="0077341D">
            <w:pPr>
              <w:spacing w:line="480" w:lineRule="auto"/>
              <w:jc w:val="both"/>
              <w:rPr>
                <w:rFonts w:asciiTheme="minorBidi" w:eastAsia="Times New Roman" w:hAnsiTheme="minorBidi" w:cstheme="minorBidi"/>
              </w:rPr>
            </w:pPr>
          </w:p>
        </w:tc>
        <w:tc>
          <w:tcPr>
            <w:tcW w:w="1066" w:type="dxa"/>
            <w:tcBorders>
              <w:top w:val="nil"/>
              <w:left w:val="nil"/>
              <w:right w:val="nil"/>
            </w:tcBorders>
            <w:vAlign w:val="center"/>
          </w:tcPr>
          <w:p w14:paraId="68AFE04C"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0.098</w:t>
            </w:r>
          </w:p>
        </w:tc>
        <w:tc>
          <w:tcPr>
            <w:tcW w:w="720" w:type="dxa"/>
            <w:tcBorders>
              <w:top w:val="nil"/>
              <w:left w:val="nil"/>
              <w:right w:val="nil"/>
            </w:tcBorders>
            <w:vAlign w:val="center"/>
          </w:tcPr>
          <w:p w14:paraId="3E3CAADC"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0.18</w:t>
            </w:r>
          </w:p>
        </w:tc>
        <w:tc>
          <w:tcPr>
            <w:tcW w:w="986" w:type="dxa"/>
            <w:tcBorders>
              <w:top w:val="nil"/>
              <w:left w:val="nil"/>
              <w:right w:val="nil"/>
            </w:tcBorders>
            <w:vAlign w:val="center"/>
          </w:tcPr>
          <w:p w14:paraId="38739F4D" w14:textId="77777777" w:rsidR="0077341D" w:rsidRPr="00CB6B8C" w:rsidRDefault="0077341D" w:rsidP="0077341D">
            <w:pPr>
              <w:spacing w:line="480" w:lineRule="auto"/>
              <w:jc w:val="both"/>
              <w:rPr>
                <w:rFonts w:asciiTheme="minorBidi" w:hAnsiTheme="minorBidi" w:cstheme="minorBidi"/>
              </w:rPr>
            </w:pPr>
            <w:r w:rsidRPr="00CB6B8C">
              <w:rPr>
                <w:rFonts w:asciiTheme="minorBidi" w:hAnsiTheme="minorBidi" w:cstheme="minorBidi"/>
              </w:rPr>
              <w:t>0.17</w:t>
            </w:r>
          </w:p>
        </w:tc>
      </w:tr>
    </w:tbl>
    <w:p w14:paraId="60833B24" w14:textId="77777777" w:rsidR="00351F41" w:rsidRDefault="00351F41" w:rsidP="0077341D">
      <w:pPr>
        <w:shd w:val="clear" w:color="auto" w:fill="FFFFFF"/>
        <w:ind w:firstLine="709"/>
        <w:jc w:val="both"/>
        <w:rPr>
          <w:rFonts w:asciiTheme="minorBidi" w:hAnsiTheme="minorBidi" w:cstheme="minorBidi"/>
        </w:rPr>
      </w:pPr>
    </w:p>
    <w:p w14:paraId="2580B5A3" w14:textId="76C7FE3F" w:rsidR="0077341D"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 xml:space="preserve">As Table 10 shows, the prediction regression of the academic grade point`s average of all students on learning styles (adaptive, divergent,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and convergent) was significant (F = 11.01, p &lt;0.01). And considering the beta coefficients of divergent learning style with the beta coefficient of 0.35,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with the beta coefficient of 0.32, it could positively and significantly predict the academic grade point average of all students. Also, R2 value indicated that 5% of the grade point average variance of all students was explained by the divergent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learning styles.</w:t>
      </w:r>
    </w:p>
    <w:p w14:paraId="55C4F4B9" w14:textId="199628E6" w:rsidR="00351F41" w:rsidRDefault="00351F41" w:rsidP="0077341D">
      <w:pPr>
        <w:shd w:val="clear" w:color="auto" w:fill="FFFFFF"/>
        <w:ind w:firstLine="709"/>
        <w:jc w:val="both"/>
        <w:rPr>
          <w:rFonts w:asciiTheme="minorBidi" w:hAnsiTheme="minorBidi" w:cstheme="minorBidi"/>
          <w:sz w:val="24"/>
          <w:szCs w:val="24"/>
        </w:rPr>
      </w:pPr>
    </w:p>
    <w:p w14:paraId="30ABB9ED" w14:textId="47087FAE" w:rsidR="004B596A" w:rsidRDefault="004B596A" w:rsidP="0077341D">
      <w:pPr>
        <w:shd w:val="clear" w:color="auto" w:fill="FFFFFF"/>
        <w:ind w:firstLine="709"/>
        <w:jc w:val="both"/>
        <w:rPr>
          <w:rFonts w:asciiTheme="minorBidi" w:hAnsiTheme="minorBidi" w:cstheme="minorBidi"/>
          <w:sz w:val="24"/>
          <w:szCs w:val="24"/>
        </w:rPr>
      </w:pPr>
    </w:p>
    <w:p w14:paraId="2C171419" w14:textId="0C6ACD6A" w:rsidR="004B596A" w:rsidRDefault="004B596A" w:rsidP="0077341D">
      <w:pPr>
        <w:shd w:val="clear" w:color="auto" w:fill="FFFFFF"/>
        <w:ind w:firstLine="709"/>
        <w:jc w:val="both"/>
        <w:rPr>
          <w:rFonts w:asciiTheme="minorBidi" w:hAnsiTheme="minorBidi" w:cstheme="minorBidi"/>
          <w:sz w:val="24"/>
          <w:szCs w:val="24"/>
        </w:rPr>
      </w:pPr>
    </w:p>
    <w:p w14:paraId="7857162C" w14:textId="77777777" w:rsidR="004B596A" w:rsidRPr="00351F41" w:rsidRDefault="004B596A" w:rsidP="0077341D">
      <w:pPr>
        <w:shd w:val="clear" w:color="auto" w:fill="FFFFFF"/>
        <w:ind w:firstLine="709"/>
        <w:jc w:val="both"/>
        <w:rPr>
          <w:rFonts w:asciiTheme="minorBidi" w:hAnsiTheme="minorBidi" w:cstheme="minorBidi"/>
          <w:sz w:val="24"/>
          <w:szCs w:val="24"/>
        </w:rPr>
      </w:pPr>
    </w:p>
    <w:p w14:paraId="7FED341F" w14:textId="77777777" w:rsidR="00351F41"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lastRenderedPageBreak/>
        <w:t>Table 10</w:t>
      </w:r>
    </w:p>
    <w:p w14:paraId="49F57E13" w14:textId="77777777" w:rsidR="0077341D" w:rsidRPr="00E90808" w:rsidRDefault="0077341D" w:rsidP="00351F41">
      <w:pPr>
        <w:jc w:val="both"/>
        <w:rPr>
          <w:rFonts w:asciiTheme="minorBidi" w:hAnsiTheme="minorBidi" w:cstheme="minorBidi"/>
          <w:i/>
          <w:iCs/>
          <w:sz w:val="24"/>
          <w:szCs w:val="24"/>
        </w:rPr>
      </w:pPr>
      <w:r w:rsidRPr="00E90808">
        <w:rPr>
          <w:rFonts w:asciiTheme="minorBidi" w:hAnsiTheme="minorBidi" w:cstheme="minorBidi"/>
          <w:i/>
          <w:iCs/>
          <w:sz w:val="24"/>
          <w:szCs w:val="24"/>
        </w:rPr>
        <w:t>Concurrent Regression Test Results for Predicting the Grade Point Average of all Students Based on Learning Styles</w:t>
      </w:r>
    </w:p>
    <w:tbl>
      <w:tblPr>
        <w:tblStyle w:val="TableGrid"/>
        <w:tblW w:w="0" w:type="auto"/>
        <w:jc w:val="center"/>
        <w:tblLook w:val="04A0" w:firstRow="1" w:lastRow="0" w:firstColumn="1" w:lastColumn="0" w:noHBand="0" w:noVBand="1"/>
      </w:tblPr>
      <w:tblGrid>
        <w:gridCol w:w="2169"/>
        <w:gridCol w:w="666"/>
        <w:gridCol w:w="645"/>
        <w:gridCol w:w="810"/>
        <w:gridCol w:w="932"/>
        <w:gridCol w:w="1066"/>
        <w:gridCol w:w="767"/>
        <w:gridCol w:w="986"/>
      </w:tblGrid>
      <w:tr w:rsidR="0077341D" w:rsidRPr="00414A56" w14:paraId="577C6C8E" w14:textId="77777777" w:rsidTr="00414A56">
        <w:trPr>
          <w:jc w:val="center"/>
        </w:trPr>
        <w:tc>
          <w:tcPr>
            <w:tcW w:w="2169" w:type="dxa"/>
            <w:tcBorders>
              <w:left w:val="nil"/>
              <w:bottom w:val="single" w:sz="4" w:space="0" w:color="auto"/>
              <w:right w:val="nil"/>
              <w:tl2br w:val="single" w:sz="4" w:space="0" w:color="auto"/>
            </w:tcBorders>
            <w:vAlign w:val="center"/>
          </w:tcPr>
          <w:p w14:paraId="69F27FA2" w14:textId="77777777" w:rsidR="0077341D" w:rsidRPr="00414A56" w:rsidRDefault="0077341D" w:rsidP="00E90808">
            <w:pPr>
              <w:spacing w:line="480" w:lineRule="auto"/>
              <w:jc w:val="right"/>
              <w:rPr>
                <w:rFonts w:asciiTheme="minorBidi" w:hAnsiTheme="minorBidi" w:cstheme="minorBidi"/>
              </w:rPr>
            </w:pPr>
            <w:r w:rsidRPr="00414A56">
              <w:rPr>
                <w:rFonts w:asciiTheme="minorBidi" w:hAnsiTheme="minorBidi" w:cstheme="minorBidi"/>
                <w:noProof/>
              </w:rPr>
              <w:t>Statistical Indicator</w:t>
            </w:r>
          </w:p>
          <w:p w14:paraId="171756CD"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Test Name</w:t>
            </w:r>
          </w:p>
        </w:tc>
        <w:tc>
          <w:tcPr>
            <w:tcW w:w="666" w:type="dxa"/>
            <w:tcBorders>
              <w:left w:val="nil"/>
              <w:bottom w:val="single" w:sz="4" w:space="0" w:color="auto"/>
              <w:right w:val="nil"/>
            </w:tcBorders>
            <w:vAlign w:val="center"/>
          </w:tcPr>
          <w:p w14:paraId="7569ADFE"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R</w:t>
            </w:r>
          </w:p>
        </w:tc>
        <w:tc>
          <w:tcPr>
            <w:tcW w:w="630" w:type="dxa"/>
            <w:tcBorders>
              <w:left w:val="nil"/>
              <w:bottom w:val="single" w:sz="4" w:space="0" w:color="auto"/>
              <w:right w:val="nil"/>
            </w:tcBorders>
            <w:vAlign w:val="center"/>
          </w:tcPr>
          <w:p w14:paraId="7244D9F6"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R</w:t>
            </w:r>
            <w:r w:rsidRPr="00414A56">
              <w:rPr>
                <w:rFonts w:asciiTheme="minorBidi" w:hAnsiTheme="minorBidi" w:cstheme="minorBidi"/>
                <w:vertAlign w:val="superscript"/>
              </w:rPr>
              <w:t>2</w:t>
            </w:r>
          </w:p>
        </w:tc>
        <w:tc>
          <w:tcPr>
            <w:tcW w:w="810" w:type="dxa"/>
            <w:tcBorders>
              <w:left w:val="nil"/>
              <w:bottom w:val="single" w:sz="4" w:space="0" w:color="auto"/>
              <w:right w:val="nil"/>
            </w:tcBorders>
            <w:vAlign w:val="center"/>
          </w:tcPr>
          <w:p w14:paraId="566AB9C3"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F Test</w:t>
            </w:r>
          </w:p>
        </w:tc>
        <w:tc>
          <w:tcPr>
            <w:tcW w:w="932" w:type="dxa"/>
            <w:tcBorders>
              <w:left w:val="nil"/>
              <w:bottom w:val="single" w:sz="4" w:space="0" w:color="auto"/>
              <w:right w:val="nil"/>
            </w:tcBorders>
            <w:vAlign w:val="center"/>
          </w:tcPr>
          <w:p w14:paraId="5765505F"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P-Value</w:t>
            </w:r>
          </w:p>
        </w:tc>
        <w:tc>
          <w:tcPr>
            <w:tcW w:w="1066" w:type="dxa"/>
            <w:tcBorders>
              <w:left w:val="nil"/>
              <w:bottom w:val="single" w:sz="4" w:space="0" w:color="auto"/>
              <w:right w:val="nil"/>
            </w:tcBorders>
            <w:vAlign w:val="center"/>
          </w:tcPr>
          <w:p w14:paraId="64C920E1"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Beta</w:t>
            </w:r>
          </w:p>
        </w:tc>
        <w:tc>
          <w:tcPr>
            <w:tcW w:w="720" w:type="dxa"/>
            <w:tcBorders>
              <w:left w:val="nil"/>
              <w:bottom w:val="single" w:sz="4" w:space="0" w:color="auto"/>
              <w:right w:val="nil"/>
            </w:tcBorders>
            <w:vAlign w:val="center"/>
          </w:tcPr>
          <w:p w14:paraId="12FF45D0"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T</w:t>
            </w:r>
          </w:p>
        </w:tc>
        <w:tc>
          <w:tcPr>
            <w:tcW w:w="986" w:type="dxa"/>
            <w:tcBorders>
              <w:left w:val="nil"/>
              <w:bottom w:val="single" w:sz="4" w:space="0" w:color="auto"/>
              <w:right w:val="nil"/>
            </w:tcBorders>
            <w:vAlign w:val="center"/>
          </w:tcPr>
          <w:p w14:paraId="6625E984" w14:textId="77777777" w:rsidR="0077341D" w:rsidRPr="00414A56" w:rsidRDefault="0077341D" w:rsidP="00772098">
            <w:pPr>
              <w:spacing w:line="480" w:lineRule="auto"/>
              <w:jc w:val="center"/>
              <w:rPr>
                <w:rFonts w:asciiTheme="minorBidi" w:hAnsiTheme="minorBidi" w:cstheme="minorBidi"/>
              </w:rPr>
            </w:pPr>
            <w:r w:rsidRPr="00414A56">
              <w:rPr>
                <w:rFonts w:asciiTheme="minorBidi" w:hAnsiTheme="minorBidi" w:cstheme="minorBidi"/>
              </w:rPr>
              <w:t>P-Value</w:t>
            </w:r>
          </w:p>
        </w:tc>
      </w:tr>
      <w:tr w:rsidR="0077341D" w:rsidRPr="00414A56" w14:paraId="2529D4C6" w14:textId="77777777" w:rsidTr="00414A56">
        <w:trPr>
          <w:jc w:val="center"/>
        </w:trPr>
        <w:tc>
          <w:tcPr>
            <w:tcW w:w="2169" w:type="dxa"/>
            <w:tcBorders>
              <w:left w:val="nil"/>
              <w:bottom w:val="nil"/>
              <w:right w:val="nil"/>
            </w:tcBorders>
            <w:vAlign w:val="center"/>
          </w:tcPr>
          <w:p w14:paraId="5B5D6A3D" w14:textId="77777777" w:rsidR="0077341D" w:rsidRPr="00414A56" w:rsidRDefault="0077341D" w:rsidP="0077341D">
            <w:pPr>
              <w:spacing w:line="480" w:lineRule="auto"/>
              <w:jc w:val="both"/>
              <w:rPr>
                <w:rFonts w:asciiTheme="minorBidi" w:eastAsia="Times New Roman" w:hAnsiTheme="minorBidi" w:cstheme="minorBidi"/>
              </w:rPr>
            </w:pPr>
            <w:r w:rsidRPr="00414A56">
              <w:rPr>
                <w:rFonts w:asciiTheme="minorBidi" w:eastAsia="Times New Roman" w:hAnsiTheme="minorBidi" w:cstheme="minorBidi"/>
              </w:rPr>
              <w:t>Adaptive</w:t>
            </w:r>
          </w:p>
        </w:tc>
        <w:tc>
          <w:tcPr>
            <w:tcW w:w="666" w:type="dxa"/>
            <w:vMerge w:val="restart"/>
            <w:tcBorders>
              <w:left w:val="nil"/>
              <w:bottom w:val="nil"/>
              <w:right w:val="nil"/>
            </w:tcBorders>
            <w:vAlign w:val="center"/>
          </w:tcPr>
          <w:p w14:paraId="29C17A28"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0.5</w:t>
            </w:r>
          </w:p>
        </w:tc>
        <w:tc>
          <w:tcPr>
            <w:tcW w:w="630" w:type="dxa"/>
            <w:vMerge w:val="restart"/>
            <w:tcBorders>
              <w:left w:val="nil"/>
              <w:bottom w:val="nil"/>
              <w:right w:val="nil"/>
            </w:tcBorders>
            <w:vAlign w:val="center"/>
          </w:tcPr>
          <w:p w14:paraId="7E781BC1"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0.25</w:t>
            </w:r>
          </w:p>
        </w:tc>
        <w:tc>
          <w:tcPr>
            <w:tcW w:w="810" w:type="dxa"/>
            <w:vMerge w:val="restart"/>
            <w:tcBorders>
              <w:left w:val="nil"/>
              <w:bottom w:val="nil"/>
              <w:right w:val="nil"/>
            </w:tcBorders>
            <w:vAlign w:val="center"/>
          </w:tcPr>
          <w:p w14:paraId="60CDC967"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11.01</w:t>
            </w:r>
          </w:p>
        </w:tc>
        <w:tc>
          <w:tcPr>
            <w:tcW w:w="932" w:type="dxa"/>
            <w:vMerge w:val="restart"/>
            <w:tcBorders>
              <w:left w:val="nil"/>
              <w:bottom w:val="nil"/>
              <w:right w:val="nil"/>
            </w:tcBorders>
            <w:vAlign w:val="center"/>
          </w:tcPr>
          <w:p w14:paraId="51B44BDC"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0.001</w:t>
            </w:r>
          </w:p>
        </w:tc>
        <w:tc>
          <w:tcPr>
            <w:tcW w:w="1066" w:type="dxa"/>
            <w:tcBorders>
              <w:left w:val="nil"/>
              <w:bottom w:val="nil"/>
              <w:right w:val="nil"/>
            </w:tcBorders>
            <w:vAlign w:val="center"/>
          </w:tcPr>
          <w:p w14:paraId="0CCF0FCA"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0.048</w:t>
            </w:r>
          </w:p>
        </w:tc>
        <w:tc>
          <w:tcPr>
            <w:tcW w:w="720" w:type="dxa"/>
            <w:tcBorders>
              <w:left w:val="nil"/>
              <w:bottom w:val="nil"/>
              <w:right w:val="nil"/>
            </w:tcBorders>
            <w:vAlign w:val="center"/>
          </w:tcPr>
          <w:p w14:paraId="7E9D7C30"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0.398</w:t>
            </w:r>
          </w:p>
        </w:tc>
        <w:tc>
          <w:tcPr>
            <w:tcW w:w="986" w:type="dxa"/>
            <w:tcBorders>
              <w:left w:val="nil"/>
              <w:bottom w:val="nil"/>
              <w:right w:val="nil"/>
            </w:tcBorders>
            <w:vAlign w:val="center"/>
          </w:tcPr>
          <w:p w14:paraId="7AB24C66"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0.6</w:t>
            </w:r>
          </w:p>
        </w:tc>
      </w:tr>
      <w:tr w:rsidR="0077341D" w:rsidRPr="00414A56" w14:paraId="550E76E4" w14:textId="77777777" w:rsidTr="00414A56">
        <w:trPr>
          <w:jc w:val="center"/>
        </w:trPr>
        <w:tc>
          <w:tcPr>
            <w:tcW w:w="2169" w:type="dxa"/>
            <w:tcBorders>
              <w:top w:val="nil"/>
              <w:left w:val="nil"/>
              <w:bottom w:val="nil"/>
              <w:right w:val="nil"/>
            </w:tcBorders>
            <w:shd w:val="clear" w:color="auto" w:fill="FFFF00"/>
            <w:vAlign w:val="center"/>
          </w:tcPr>
          <w:p w14:paraId="50D4832D"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Divergent</w:t>
            </w:r>
          </w:p>
        </w:tc>
        <w:tc>
          <w:tcPr>
            <w:tcW w:w="666" w:type="dxa"/>
            <w:vMerge/>
            <w:tcBorders>
              <w:top w:val="nil"/>
              <w:left w:val="nil"/>
              <w:bottom w:val="nil"/>
              <w:right w:val="nil"/>
            </w:tcBorders>
            <w:vAlign w:val="center"/>
          </w:tcPr>
          <w:p w14:paraId="03B9279F" w14:textId="77777777" w:rsidR="0077341D" w:rsidRPr="00414A56" w:rsidRDefault="0077341D" w:rsidP="0077341D">
            <w:pPr>
              <w:spacing w:line="480" w:lineRule="auto"/>
              <w:jc w:val="both"/>
              <w:rPr>
                <w:rFonts w:asciiTheme="minorBidi" w:hAnsiTheme="minorBidi" w:cstheme="minorBidi"/>
              </w:rPr>
            </w:pPr>
          </w:p>
        </w:tc>
        <w:tc>
          <w:tcPr>
            <w:tcW w:w="630" w:type="dxa"/>
            <w:vMerge/>
            <w:tcBorders>
              <w:top w:val="nil"/>
              <w:left w:val="nil"/>
              <w:bottom w:val="nil"/>
              <w:right w:val="nil"/>
            </w:tcBorders>
            <w:vAlign w:val="center"/>
          </w:tcPr>
          <w:p w14:paraId="7131C32B" w14:textId="77777777" w:rsidR="0077341D" w:rsidRPr="00414A56" w:rsidRDefault="0077341D" w:rsidP="0077341D">
            <w:pPr>
              <w:spacing w:line="480" w:lineRule="auto"/>
              <w:jc w:val="both"/>
              <w:rPr>
                <w:rFonts w:asciiTheme="minorBidi" w:hAnsiTheme="minorBidi" w:cstheme="minorBidi"/>
              </w:rPr>
            </w:pPr>
          </w:p>
        </w:tc>
        <w:tc>
          <w:tcPr>
            <w:tcW w:w="810" w:type="dxa"/>
            <w:vMerge/>
            <w:tcBorders>
              <w:top w:val="nil"/>
              <w:left w:val="nil"/>
              <w:bottom w:val="nil"/>
              <w:right w:val="nil"/>
            </w:tcBorders>
            <w:vAlign w:val="center"/>
          </w:tcPr>
          <w:p w14:paraId="1D19429B" w14:textId="77777777" w:rsidR="0077341D" w:rsidRPr="00414A56" w:rsidRDefault="0077341D" w:rsidP="0077341D">
            <w:pPr>
              <w:spacing w:line="480" w:lineRule="auto"/>
              <w:jc w:val="both"/>
              <w:rPr>
                <w:rFonts w:asciiTheme="minorBidi" w:hAnsiTheme="minorBidi" w:cstheme="minorBidi"/>
              </w:rPr>
            </w:pPr>
          </w:p>
        </w:tc>
        <w:tc>
          <w:tcPr>
            <w:tcW w:w="932" w:type="dxa"/>
            <w:vMerge/>
            <w:tcBorders>
              <w:top w:val="nil"/>
              <w:left w:val="nil"/>
              <w:bottom w:val="nil"/>
              <w:right w:val="nil"/>
            </w:tcBorders>
            <w:vAlign w:val="center"/>
          </w:tcPr>
          <w:p w14:paraId="6D1D030E" w14:textId="77777777" w:rsidR="0077341D" w:rsidRPr="00414A56" w:rsidRDefault="0077341D" w:rsidP="0077341D">
            <w:pPr>
              <w:spacing w:line="480" w:lineRule="auto"/>
              <w:jc w:val="both"/>
              <w:rPr>
                <w:rFonts w:asciiTheme="minorBidi" w:hAnsiTheme="minorBidi" w:cstheme="minorBidi"/>
              </w:rPr>
            </w:pPr>
          </w:p>
        </w:tc>
        <w:tc>
          <w:tcPr>
            <w:tcW w:w="1066" w:type="dxa"/>
            <w:tcBorders>
              <w:top w:val="nil"/>
              <w:left w:val="nil"/>
              <w:bottom w:val="nil"/>
              <w:right w:val="nil"/>
            </w:tcBorders>
            <w:shd w:val="clear" w:color="auto" w:fill="FFFF00"/>
            <w:vAlign w:val="center"/>
          </w:tcPr>
          <w:p w14:paraId="0D0B2C9F"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0.356</w:t>
            </w:r>
          </w:p>
        </w:tc>
        <w:tc>
          <w:tcPr>
            <w:tcW w:w="720" w:type="dxa"/>
            <w:tcBorders>
              <w:top w:val="nil"/>
              <w:left w:val="nil"/>
              <w:bottom w:val="nil"/>
              <w:right w:val="nil"/>
            </w:tcBorders>
            <w:shd w:val="clear" w:color="auto" w:fill="FFFF00"/>
            <w:vAlign w:val="center"/>
          </w:tcPr>
          <w:p w14:paraId="00BB7F0C"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3.615</w:t>
            </w:r>
          </w:p>
        </w:tc>
        <w:tc>
          <w:tcPr>
            <w:tcW w:w="986" w:type="dxa"/>
            <w:tcBorders>
              <w:top w:val="nil"/>
              <w:left w:val="nil"/>
              <w:bottom w:val="nil"/>
              <w:right w:val="nil"/>
            </w:tcBorders>
            <w:shd w:val="clear" w:color="auto" w:fill="FFFF00"/>
            <w:vAlign w:val="center"/>
          </w:tcPr>
          <w:p w14:paraId="34059413"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0.001</w:t>
            </w:r>
          </w:p>
        </w:tc>
      </w:tr>
      <w:tr w:rsidR="0077341D" w:rsidRPr="00414A56" w14:paraId="77E958B3" w14:textId="77777777" w:rsidTr="00414A56">
        <w:trPr>
          <w:jc w:val="center"/>
        </w:trPr>
        <w:tc>
          <w:tcPr>
            <w:tcW w:w="2169" w:type="dxa"/>
            <w:tcBorders>
              <w:top w:val="nil"/>
              <w:left w:val="nil"/>
              <w:bottom w:val="nil"/>
              <w:right w:val="nil"/>
            </w:tcBorders>
            <w:shd w:val="clear" w:color="auto" w:fill="FFFF00"/>
            <w:vAlign w:val="center"/>
          </w:tcPr>
          <w:p w14:paraId="26F3F3F1" w14:textId="2FF32CF3" w:rsidR="0077341D" w:rsidRPr="00414A56" w:rsidRDefault="00CF2EF2" w:rsidP="0077341D">
            <w:pPr>
              <w:spacing w:line="480" w:lineRule="auto"/>
              <w:jc w:val="both"/>
              <w:rPr>
                <w:rFonts w:asciiTheme="minorBidi" w:hAnsiTheme="minorBidi" w:cstheme="minorBidi"/>
              </w:rPr>
            </w:pPr>
            <w:r w:rsidRPr="00414A56">
              <w:rPr>
                <w:rFonts w:asciiTheme="minorBidi" w:hAnsiTheme="minorBidi" w:cstheme="minorBidi"/>
              </w:rPr>
              <w:t>Assimilating</w:t>
            </w:r>
          </w:p>
        </w:tc>
        <w:tc>
          <w:tcPr>
            <w:tcW w:w="666" w:type="dxa"/>
            <w:vMerge/>
            <w:tcBorders>
              <w:top w:val="nil"/>
              <w:left w:val="nil"/>
              <w:bottom w:val="nil"/>
              <w:right w:val="nil"/>
            </w:tcBorders>
            <w:vAlign w:val="center"/>
          </w:tcPr>
          <w:p w14:paraId="77E21DF1" w14:textId="77777777" w:rsidR="0077341D" w:rsidRPr="00414A56" w:rsidRDefault="0077341D" w:rsidP="0077341D">
            <w:pPr>
              <w:spacing w:line="480" w:lineRule="auto"/>
              <w:jc w:val="both"/>
              <w:rPr>
                <w:rFonts w:asciiTheme="minorBidi" w:eastAsia="Times New Roman" w:hAnsiTheme="minorBidi" w:cstheme="minorBidi"/>
              </w:rPr>
            </w:pPr>
          </w:p>
        </w:tc>
        <w:tc>
          <w:tcPr>
            <w:tcW w:w="630" w:type="dxa"/>
            <w:vMerge/>
            <w:tcBorders>
              <w:top w:val="nil"/>
              <w:left w:val="nil"/>
              <w:bottom w:val="nil"/>
              <w:right w:val="nil"/>
            </w:tcBorders>
            <w:vAlign w:val="center"/>
          </w:tcPr>
          <w:p w14:paraId="38A3AC00" w14:textId="77777777" w:rsidR="0077341D" w:rsidRPr="00414A56" w:rsidRDefault="0077341D" w:rsidP="0077341D">
            <w:pPr>
              <w:spacing w:line="480" w:lineRule="auto"/>
              <w:jc w:val="both"/>
              <w:rPr>
                <w:rFonts w:asciiTheme="minorBidi" w:eastAsia="Times New Roman" w:hAnsiTheme="minorBidi" w:cstheme="minorBidi"/>
              </w:rPr>
            </w:pPr>
          </w:p>
        </w:tc>
        <w:tc>
          <w:tcPr>
            <w:tcW w:w="810" w:type="dxa"/>
            <w:vMerge/>
            <w:tcBorders>
              <w:top w:val="nil"/>
              <w:left w:val="nil"/>
              <w:bottom w:val="nil"/>
              <w:right w:val="nil"/>
            </w:tcBorders>
            <w:vAlign w:val="center"/>
          </w:tcPr>
          <w:p w14:paraId="7A0A42CE" w14:textId="77777777" w:rsidR="0077341D" w:rsidRPr="00414A56" w:rsidRDefault="0077341D" w:rsidP="0077341D">
            <w:pPr>
              <w:spacing w:line="480" w:lineRule="auto"/>
              <w:jc w:val="both"/>
              <w:rPr>
                <w:rFonts w:asciiTheme="minorBidi" w:eastAsia="Times New Roman" w:hAnsiTheme="minorBidi" w:cstheme="minorBidi"/>
              </w:rPr>
            </w:pPr>
          </w:p>
        </w:tc>
        <w:tc>
          <w:tcPr>
            <w:tcW w:w="932" w:type="dxa"/>
            <w:vMerge/>
            <w:tcBorders>
              <w:top w:val="nil"/>
              <w:left w:val="nil"/>
              <w:bottom w:val="nil"/>
              <w:right w:val="nil"/>
            </w:tcBorders>
            <w:vAlign w:val="center"/>
          </w:tcPr>
          <w:p w14:paraId="76B1CBA0" w14:textId="77777777" w:rsidR="0077341D" w:rsidRPr="00414A56" w:rsidRDefault="0077341D" w:rsidP="0077341D">
            <w:pPr>
              <w:spacing w:line="480" w:lineRule="auto"/>
              <w:jc w:val="both"/>
              <w:rPr>
                <w:rFonts w:asciiTheme="minorBidi" w:eastAsia="Times New Roman" w:hAnsiTheme="minorBidi" w:cstheme="minorBidi"/>
              </w:rPr>
            </w:pPr>
          </w:p>
        </w:tc>
        <w:tc>
          <w:tcPr>
            <w:tcW w:w="1066" w:type="dxa"/>
            <w:tcBorders>
              <w:top w:val="nil"/>
              <w:left w:val="nil"/>
              <w:bottom w:val="nil"/>
              <w:right w:val="nil"/>
            </w:tcBorders>
            <w:shd w:val="clear" w:color="auto" w:fill="FFFF00"/>
            <w:vAlign w:val="center"/>
          </w:tcPr>
          <w:p w14:paraId="1DDD9D75"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0.324</w:t>
            </w:r>
          </w:p>
        </w:tc>
        <w:tc>
          <w:tcPr>
            <w:tcW w:w="720" w:type="dxa"/>
            <w:tcBorders>
              <w:top w:val="nil"/>
              <w:left w:val="nil"/>
              <w:bottom w:val="nil"/>
              <w:right w:val="nil"/>
            </w:tcBorders>
            <w:shd w:val="clear" w:color="auto" w:fill="FFFF00"/>
            <w:vAlign w:val="center"/>
          </w:tcPr>
          <w:p w14:paraId="59EE4D5F"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3.012</w:t>
            </w:r>
          </w:p>
        </w:tc>
        <w:tc>
          <w:tcPr>
            <w:tcW w:w="986" w:type="dxa"/>
            <w:tcBorders>
              <w:top w:val="nil"/>
              <w:left w:val="nil"/>
              <w:bottom w:val="nil"/>
              <w:right w:val="nil"/>
            </w:tcBorders>
            <w:shd w:val="clear" w:color="auto" w:fill="FFFF00"/>
            <w:vAlign w:val="center"/>
          </w:tcPr>
          <w:p w14:paraId="261B145F"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0.005</w:t>
            </w:r>
          </w:p>
        </w:tc>
      </w:tr>
      <w:tr w:rsidR="0077341D" w:rsidRPr="00414A56" w14:paraId="73FBD5F9" w14:textId="77777777" w:rsidTr="00414A56">
        <w:trPr>
          <w:jc w:val="center"/>
        </w:trPr>
        <w:tc>
          <w:tcPr>
            <w:tcW w:w="2169" w:type="dxa"/>
            <w:tcBorders>
              <w:top w:val="nil"/>
              <w:left w:val="nil"/>
              <w:right w:val="nil"/>
            </w:tcBorders>
            <w:vAlign w:val="center"/>
          </w:tcPr>
          <w:p w14:paraId="4DFCC336"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Convergent</w:t>
            </w:r>
          </w:p>
        </w:tc>
        <w:tc>
          <w:tcPr>
            <w:tcW w:w="666" w:type="dxa"/>
            <w:vMerge/>
            <w:tcBorders>
              <w:top w:val="nil"/>
              <w:left w:val="nil"/>
              <w:right w:val="nil"/>
            </w:tcBorders>
            <w:vAlign w:val="center"/>
          </w:tcPr>
          <w:p w14:paraId="74D9D5F1" w14:textId="77777777" w:rsidR="0077341D" w:rsidRPr="00414A56" w:rsidRDefault="0077341D" w:rsidP="0077341D">
            <w:pPr>
              <w:spacing w:line="480" w:lineRule="auto"/>
              <w:jc w:val="both"/>
              <w:rPr>
                <w:rFonts w:asciiTheme="minorBidi" w:eastAsia="Times New Roman" w:hAnsiTheme="minorBidi" w:cstheme="minorBidi"/>
              </w:rPr>
            </w:pPr>
          </w:p>
        </w:tc>
        <w:tc>
          <w:tcPr>
            <w:tcW w:w="630" w:type="dxa"/>
            <w:vMerge/>
            <w:tcBorders>
              <w:top w:val="nil"/>
              <w:left w:val="nil"/>
              <w:right w:val="nil"/>
            </w:tcBorders>
            <w:vAlign w:val="center"/>
          </w:tcPr>
          <w:p w14:paraId="63F16AE5" w14:textId="77777777" w:rsidR="0077341D" w:rsidRPr="00414A56" w:rsidRDefault="0077341D" w:rsidP="0077341D">
            <w:pPr>
              <w:spacing w:line="480" w:lineRule="auto"/>
              <w:jc w:val="both"/>
              <w:rPr>
                <w:rFonts w:asciiTheme="minorBidi" w:eastAsia="Times New Roman" w:hAnsiTheme="minorBidi" w:cstheme="minorBidi"/>
              </w:rPr>
            </w:pPr>
          </w:p>
        </w:tc>
        <w:tc>
          <w:tcPr>
            <w:tcW w:w="810" w:type="dxa"/>
            <w:vMerge/>
            <w:tcBorders>
              <w:top w:val="nil"/>
              <w:left w:val="nil"/>
              <w:right w:val="nil"/>
            </w:tcBorders>
            <w:vAlign w:val="center"/>
          </w:tcPr>
          <w:p w14:paraId="3F9EC635" w14:textId="77777777" w:rsidR="0077341D" w:rsidRPr="00414A56" w:rsidRDefault="0077341D" w:rsidP="0077341D">
            <w:pPr>
              <w:spacing w:line="480" w:lineRule="auto"/>
              <w:jc w:val="both"/>
              <w:rPr>
                <w:rFonts w:asciiTheme="minorBidi" w:eastAsia="Times New Roman" w:hAnsiTheme="minorBidi" w:cstheme="minorBidi"/>
              </w:rPr>
            </w:pPr>
          </w:p>
        </w:tc>
        <w:tc>
          <w:tcPr>
            <w:tcW w:w="932" w:type="dxa"/>
            <w:vMerge/>
            <w:tcBorders>
              <w:top w:val="nil"/>
              <w:left w:val="nil"/>
              <w:right w:val="nil"/>
            </w:tcBorders>
            <w:vAlign w:val="center"/>
          </w:tcPr>
          <w:p w14:paraId="4926B220" w14:textId="77777777" w:rsidR="0077341D" w:rsidRPr="00414A56" w:rsidRDefault="0077341D" w:rsidP="0077341D">
            <w:pPr>
              <w:spacing w:line="480" w:lineRule="auto"/>
              <w:jc w:val="both"/>
              <w:rPr>
                <w:rFonts w:asciiTheme="minorBidi" w:eastAsia="Times New Roman" w:hAnsiTheme="minorBidi" w:cstheme="minorBidi"/>
              </w:rPr>
            </w:pPr>
          </w:p>
        </w:tc>
        <w:tc>
          <w:tcPr>
            <w:tcW w:w="1066" w:type="dxa"/>
            <w:tcBorders>
              <w:top w:val="nil"/>
              <w:left w:val="nil"/>
              <w:right w:val="nil"/>
            </w:tcBorders>
            <w:vAlign w:val="center"/>
          </w:tcPr>
          <w:p w14:paraId="6C8C4B6A"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0.088</w:t>
            </w:r>
          </w:p>
        </w:tc>
        <w:tc>
          <w:tcPr>
            <w:tcW w:w="720" w:type="dxa"/>
            <w:tcBorders>
              <w:top w:val="nil"/>
              <w:left w:val="nil"/>
              <w:right w:val="nil"/>
            </w:tcBorders>
            <w:vAlign w:val="center"/>
          </w:tcPr>
          <w:p w14:paraId="5D3620E2"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0.88</w:t>
            </w:r>
          </w:p>
        </w:tc>
        <w:tc>
          <w:tcPr>
            <w:tcW w:w="986" w:type="dxa"/>
            <w:tcBorders>
              <w:top w:val="nil"/>
              <w:left w:val="nil"/>
              <w:right w:val="nil"/>
            </w:tcBorders>
            <w:vAlign w:val="center"/>
          </w:tcPr>
          <w:p w14:paraId="00987637" w14:textId="77777777" w:rsidR="0077341D" w:rsidRPr="00414A56" w:rsidRDefault="0077341D" w:rsidP="0077341D">
            <w:pPr>
              <w:spacing w:line="480" w:lineRule="auto"/>
              <w:jc w:val="both"/>
              <w:rPr>
                <w:rFonts w:asciiTheme="minorBidi" w:hAnsiTheme="minorBidi" w:cstheme="minorBidi"/>
              </w:rPr>
            </w:pPr>
            <w:r w:rsidRPr="00414A56">
              <w:rPr>
                <w:rFonts w:asciiTheme="minorBidi" w:hAnsiTheme="minorBidi" w:cstheme="minorBidi"/>
              </w:rPr>
              <w:t>0.37</w:t>
            </w:r>
          </w:p>
        </w:tc>
      </w:tr>
    </w:tbl>
    <w:p w14:paraId="1F4CA1EE" w14:textId="77777777" w:rsidR="0077341D" w:rsidRPr="00D761B3" w:rsidRDefault="0077341D" w:rsidP="0077341D">
      <w:pPr>
        <w:spacing w:line="480" w:lineRule="auto"/>
        <w:jc w:val="both"/>
        <w:rPr>
          <w:rFonts w:asciiTheme="minorBidi" w:hAnsiTheme="minorBidi" w:cstheme="minorBidi"/>
          <w:sz w:val="20"/>
          <w:szCs w:val="20"/>
        </w:rPr>
      </w:pPr>
    </w:p>
    <w:p w14:paraId="59ECD8D6" w14:textId="77777777" w:rsidR="0077341D" w:rsidRPr="00351F41" w:rsidRDefault="0077341D" w:rsidP="0077341D">
      <w:pPr>
        <w:spacing w:line="480" w:lineRule="auto"/>
        <w:jc w:val="both"/>
        <w:rPr>
          <w:rFonts w:asciiTheme="minorBidi" w:hAnsiTheme="minorBidi" w:cstheme="minorBidi"/>
          <w:b/>
          <w:bCs/>
          <w:sz w:val="24"/>
          <w:szCs w:val="24"/>
        </w:rPr>
      </w:pPr>
      <w:r w:rsidRPr="00351F41">
        <w:rPr>
          <w:rFonts w:asciiTheme="minorBidi" w:hAnsiTheme="minorBidi" w:cstheme="minorBidi"/>
          <w:b/>
          <w:bCs/>
          <w:sz w:val="24"/>
          <w:szCs w:val="24"/>
        </w:rPr>
        <w:t>Discussion and Conclusion</w:t>
      </w:r>
    </w:p>
    <w:p w14:paraId="6E477E7A" w14:textId="77777777" w:rsidR="0077341D" w:rsidRPr="00351F41"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Among the most important factors of the professional development and growth of the human resources of the community, their academic education and receiving job trainings can be considered. On the one hand, in the University of Farhangian, in addition to offering conventional academic trainings, professional trainings tailored to the educational courses are also provided, so that based on the presented trainings and performed learning, the students try for the development of education and training system as an effective factor in future. Based on the assumptions proposed in this research, students' learning style influences their learning process and academic achievements. Thus, assuming that there is a relationship between the students' learning styles and academic achievement, and even the prediction of their academic achievement can be done based on their preferred learning style, the research data have been collected and analyzed.</w:t>
      </w:r>
    </w:p>
    <w:p w14:paraId="213151A2" w14:textId="0BE3AE9F" w:rsidR="00831952"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 xml:space="preserve">As it was specified while analyzing the data, the preferred learning styles of the students of various courses of Farhangian University of Khuzestan province has had a significant relationship with their academic achievement. According to the data obtained for all students, there has been a significant relationship between their learning style and their grade point average as a criterion of academic achievement. This relationship has also been greater for the divergent and </w:t>
      </w:r>
      <w:r w:rsidR="00CF2EF2">
        <w:rPr>
          <w:rFonts w:asciiTheme="minorBidi" w:hAnsiTheme="minorBidi" w:cstheme="minorBidi"/>
          <w:sz w:val="24"/>
          <w:szCs w:val="24"/>
        </w:rPr>
        <w:lastRenderedPageBreak/>
        <w:t>assimilating</w:t>
      </w:r>
      <w:r w:rsidRPr="00351F41">
        <w:rPr>
          <w:rFonts w:asciiTheme="minorBidi" w:hAnsiTheme="minorBidi" w:cstheme="minorBidi"/>
          <w:sz w:val="24"/>
          <w:szCs w:val="24"/>
        </w:rPr>
        <w:t xml:space="preserve"> styles than other styles. These results showed that in general, students with learning styles corresponding with the theoretical learning such as different theoretical models as well as theories supported by two divergent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styles have acted more successfully than other students. This point itself can be a sign that the courses are paying attention to more theoretical foundations and also the educational system of the country, which has ultimately regarded it more important to raise people with this learning style so that people with this style have had a better academic achievement than other students, and the relationship between their learning style and their grade point average has been stronger.</w:t>
      </w:r>
    </w:p>
    <w:p w14:paraId="46D100FE" w14:textId="60EC1274" w:rsidR="00831952" w:rsidRDefault="00831952" w:rsidP="00831952">
      <w:pPr>
        <w:shd w:val="clear" w:color="auto" w:fill="FFFFFF"/>
        <w:jc w:val="both"/>
        <w:rPr>
          <w:rFonts w:asciiTheme="minorBidi" w:hAnsiTheme="minorBidi" w:cstheme="minorBidi"/>
          <w:sz w:val="24"/>
          <w:szCs w:val="24"/>
        </w:rPr>
      </w:pPr>
      <w:r w:rsidRPr="00831952">
        <w:rPr>
          <w:rFonts w:asciiTheme="minorBidi" w:hAnsiTheme="minorBidi" w:cstheme="minorBidi"/>
          <w:sz w:val="24"/>
          <w:szCs w:val="24"/>
        </w:rPr>
        <w:t xml:space="preserve">The results of </w:t>
      </w:r>
      <w:r>
        <w:rPr>
          <w:rFonts w:asciiTheme="minorBidi" w:hAnsiTheme="minorBidi" w:cstheme="minorBidi"/>
          <w:sz w:val="24"/>
          <w:szCs w:val="24"/>
        </w:rPr>
        <w:t>current study is</w:t>
      </w:r>
      <w:r w:rsidRPr="00831952">
        <w:rPr>
          <w:rFonts w:asciiTheme="minorBidi" w:hAnsiTheme="minorBidi" w:cstheme="minorBidi"/>
          <w:sz w:val="24"/>
          <w:szCs w:val="24"/>
        </w:rPr>
        <w:t xml:space="preserve"> c</w:t>
      </w:r>
      <w:r>
        <w:rPr>
          <w:rFonts w:asciiTheme="minorBidi" w:hAnsiTheme="minorBidi" w:cstheme="minorBidi"/>
          <w:sz w:val="24"/>
          <w:szCs w:val="24"/>
        </w:rPr>
        <w:t>onsistent with the results of Su</w:t>
      </w:r>
      <w:r w:rsidRPr="00831952">
        <w:rPr>
          <w:rFonts w:asciiTheme="minorBidi" w:hAnsiTheme="minorBidi" w:cstheme="minorBidi"/>
          <w:sz w:val="24"/>
          <w:szCs w:val="24"/>
        </w:rPr>
        <w:t>d</w:t>
      </w:r>
      <w:r>
        <w:rPr>
          <w:rFonts w:asciiTheme="minorBidi" w:hAnsiTheme="minorBidi" w:cstheme="minorBidi"/>
          <w:sz w:val="24"/>
          <w:szCs w:val="24"/>
        </w:rPr>
        <w:t>i</w:t>
      </w:r>
      <w:r w:rsidRPr="00831952">
        <w:rPr>
          <w:rFonts w:asciiTheme="minorBidi" w:hAnsiTheme="minorBidi" w:cstheme="minorBidi"/>
          <w:sz w:val="24"/>
          <w:szCs w:val="24"/>
        </w:rPr>
        <w:t xml:space="preserve">ra </w:t>
      </w:r>
      <w:r>
        <w:rPr>
          <w:rFonts w:asciiTheme="minorBidi" w:hAnsiTheme="minorBidi" w:cstheme="minorBidi"/>
          <w:sz w:val="24"/>
          <w:szCs w:val="24"/>
        </w:rPr>
        <w:t>et al (2018)</w:t>
      </w:r>
      <w:r w:rsidRPr="00831952">
        <w:rPr>
          <w:rFonts w:asciiTheme="minorBidi" w:hAnsiTheme="minorBidi" w:cstheme="minorBidi"/>
          <w:sz w:val="24"/>
          <w:szCs w:val="24"/>
        </w:rPr>
        <w:t xml:space="preserve"> on the impact of </w:t>
      </w:r>
      <w:r>
        <w:rPr>
          <w:rFonts w:asciiTheme="minorBidi" w:hAnsiTheme="minorBidi" w:cstheme="minorBidi"/>
          <w:sz w:val="24"/>
          <w:szCs w:val="24"/>
        </w:rPr>
        <w:t xml:space="preserve">Kolbs’ </w:t>
      </w:r>
      <w:r w:rsidRPr="00831952">
        <w:rPr>
          <w:rFonts w:asciiTheme="minorBidi" w:hAnsiTheme="minorBidi" w:cstheme="minorBidi"/>
          <w:sz w:val="24"/>
          <w:szCs w:val="24"/>
        </w:rPr>
        <w:t>le</w:t>
      </w:r>
      <w:r>
        <w:rPr>
          <w:rFonts w:asciiTheme="minorBidi" w:hAnsiTheme="minorBidi" w:cstheme="minorBidi"/>
          <w:sz w:val="24"/>
          <w:szCs w:val="24"/>
        </w:rPr>
        <w:t xml:space="preserve">arning styles for </w:t>
      </w:r>
      <w:r w:rsidRPr="00831952">
        <w:rPr>
          <w:rFonts w:asciiTheme="minorBidi" w:hAnsiTheme="minorBidi" w:cstheme="minorBidi"/>
          <w:sz w:val="24"/>
          <w:szCs w:val="24"/>
        </w:rPr>
        <w:t xml:space="preserve">academic achievement </w:t>
      </w:r>
      <w:r>
        <w:rPr>
          <w:rFonts w:asciiTheme="minorBidi" w:hAnsiTheme="minorBidi" w:cstheme="minorBidi"/>
          <w:sz w:val="24"/>
          <w:szCs w:val="24"/>
        </w:rPr>
        <w:t>of pre-service teachers</w:t>
      </w:r>
      <w:r w:rsidRPr="00831952">
        <w:rPr>
          <w:rFonts w:asciiTheme="minorBidi" w:hAnsiTheme="minorBidi" w:cstheme="minorBidi"/>
          <w:sz w:val="24"/>
          <w:szCs w:val="24"/>
        </w:rPr>
        <w:t xml:space="preserve">, although in this study, learning styles had differences </w:t>
      </w:r>
      <w:r>
        <w:rPr>
          <w:rFonts w:asciiTheme="minorBidi" w:hAnsiTheme="minorBidi" w:cstheme="minorBidi"/>
          <w:sz w:val="24"/>
          <w:szCs w:val="24"/>
        </w:rPr>
        <w:t xml:space="preserve">impacts </w:t>
      </w:r>
      <w:r w:rsidRPr="00831952">
        <w:rPr>
          <w:rFonts w:asciiTheme="minorBidi" w:hAnsiTheme="minorBidi" w:cstheme="minorBidi"/>
          <w:sz w:val="24"/>
          <w:szCs w:val="24"/>
        </w:rPr>
        <w:t xml:space="preserve">based on the </w:t>
      </w:r>
      <w:r>
        <w:rPr>
          <w:rFonts w:asciiTheme="minorBidi" w:hAnsiTheme="minorBidi" w:cstheme="minorBidi"/>
          <w:sz w:val="24"/>
          <w:szCs w:val="24"/>
        </w:rPr>
        <w:t>field of students. Besides, results of Aydin</w:t>
      </w:r>
      <w:r w:rsidRPr="00831952">
        <w:rPr>
          <w:rFonts w:asciiTheme="minorBidi" w:hAnsiTheme="minorBidi" w:cstheme="minorBidi"/>
          <w:sz w:val="24"/>
          <w:szCs w:val="24"/>
        </w:rPr>
        <w:t xml:space="preserve"> </w:t>
      </w:r>
      <w:r>
        <w:rPr>
          <w:rFonts w:asciiTheme="minorBidi" w:hAnsiTheme="minorBidi" w:cstheme="minorBidi"/>
          <w:sz w:val="24"/>
          <w:szCs w:val="24"/>
        </w:rPr>
        <w:t xml:space="preserve">(2016) </w:t>
      </w:r>
      <w:r w:rsidRPr="00831952">
        <w:rPr>
          <w:rFonts w:asciiTheme="minorBidi" w:hAnsiTheme="minorBidi" w:cstheme="minorBidi"/>
          <w:sz w:val="24"/>
          <w:szCs w:val="24"/>
        </w:rPr>
        <w:t>shows similar results</w:t>
      </w:r>
      <w:r>
        <w:rPr>
          <w:rFonts w:asciiTheme="minorBidi" w:hAnsiTheme="minorBidi" w:cstheme="minorBidi"/>
          <w:sz w:val="24"/>
          <w:szCs w:val="24"/>
        </w:rPr>
        <w:t xml:space="preserve"> to the current research.</w:t>
      </w:r>
    </w:p>
    <w:p w14:paraId="5B8CD87C" w14:textId="08DFFC8A" w:rsidR="004C569E" w:rsidRDefault="004C569E" w:rsidP="0095753D">
      <w:pPr>
        <w:shd w:val="clear" w:color="auto" w:fill="FFFFFF"/>
        <w:jc w:val="both"/>
        <w:rPr>
          <w:rFonts w:asciiTheme="minorBidi" w:hAnsiTheme="minorBidi" w:cstheme="minorBidi"/>
          <w:sz w:val="24"/>
          <w:szCs w:val="24"/>
        </w:rPr>
      </w:pPr>
      <w:r w:rsidRPr="004C569E">
        <w:rPr>
          <w:rFonts w:asciiTheme="minorBidi" w:hAnsiTheme="minorBidi" w:cstheme="minorBidi"/>
          <w:sz w:val="24"/>
          <w:szCs w:val="24"/>
        </w:rPr>
        <w:t xml:space="preserve">The results of </w:t>
      </w:r>
      <w:r w:rsidRPr="007F7F04">
        <w:rPr>
          <w:rFonts w:asciiTheme="minorBidi" w:hAnsiTheme="minorBidi" w:cstheme="minorBidi"/>
          <w:bCs/>
          <w:sz w:val="24"/>
          <w:szCs w:val="24"/>
        </w:rPr>
        <w:t>Villanueva</w:t>
      </w:r>
      <w:r>
        <w:rPr>
          <w:rFonts w:asciiTheme="minorBidi" w:hAnsiTheme="minorBidi" w:cstheme="minorBidi"/>
          <w:bCs/>
          <w:sz w:val="24"/>
          <w:szCs w:val="24"/>
        </w:rPr>
        <w:t>’s</w:t>
      </w:r>
      <w:r w:rsidRPr="007F7F04">
        <w:rPr>
          <w:rFonts w:asciiTheme="minorBidi" w:hAnsiTheme="minorBidi" w:cstheme="minorBidi"/>
          <w:bCs/>
          <w:sz w:val="24"/>
          <w:szCs w:val="24"/>
        </w:rPr>
        <w:t xml:space="preserve"> (2020) </w:t>
      </w:r>
      <w:r w:rsidRPr="004C569E">
        <w:rPr>
          <w:rFonts w:asciiTheme="minorBidi" w:hAnsiTheme="minorBidi" w:cstheme="minorBidi"/>
          <w:sz w:val="24"/>
          <w:szCs w:val="24"/>
        </w:rPr>
        <w:t>research are similar to this research in the sense that some of the learning styles are effective in the learning progress of students in certain disciplines.</w:t>
      </w:r>
      <w:r w:rsidR="0095753D">
        <w:rPr>
          <w:rFonts w:asciiTheme="minorBidi" w:hAnsiTheme="minorBidi" w:cstheme="minorBidi"/>
          <w:sz w:val="24"/>
          <w:szCs w:val="24"/>
        </w:rPr>
        <w:t xml:space="preserve"> </w:t>
      </w:r>
      <w:r w:rsidR="0095753D" w:rsidRPr="0095753D">
        <w:rPr>
          <w:rFonts w:asciiTheme="minorBidi" w:hAnsiTheme="minorBidi" w:cstheme="minorBidi"/>
          <w:sz w:val="24"/>
          <w:szCs w:val="24"/>
        </w:rPr>
        <w:t xml:space="preserve">The </w:t>
      </w:r>
      <w:r w:rsidR="0095753D">
        <w:rPr>
          <w:rFonts w:asciiTheme="minorBidi" w:hAnsiTheme="minorBidi" w:cstheme="minorBidi"/>
          <w:sz w:val="24"/>
          <w:szCs w:val="24"/>
        </w:rPr>
        <w:t xml:space="preserve">recommonded manner of </w:t>
      </w:r>
      <w:r w:rsidR="0095753D" w:rsidRPr="0095753D">
        <w:rPr>
          <w:rFonts w:asciiTheme="minorBidi" w:hAnsiTheme="minorBidi" w:cstheme="minorBidi"/>
          <w:sz w:val="24"/>
          <w:szCs w:val="24"/>
        </w:rPr>
        <w:t xml:space="preserve">this study, which is based on the use of learning styles in the academic achievement of Farhangian University students, is also consistent with the results </w:t>
      </w:r>
      <w:r w:rsidR="0095753D">
        <w:rPr>
          <w:rFonts w:asciiTheme="minorBidi" w:hAnsiTheme="minorBidi" w:cstheme="minorBidi"/>
          <w:sz w:val="24"/>
          <w:szCs w:val="24"/>
        </w:rPr>
        <w:t xml:space="preserve">that </w:t>
      </w:r>
      <w:r w:rsidR="0095753D" w:rsidRPr="0095753D">
        <w:rPr>
          <w:rFonts w:asciiTheme="minorBidi" w:hAnsiTheme="minorBidi" w:cstheme="minorBidi"/>
          <w:sz w:val="24"/>
          <w:szCs w:val="24"/>
        </w:rPr>
        <w:t>he has obtained from his research.</w:t>
      </w:r>
    </w:p>
    <w:p w14:paraId="13E7E824" w14:textId="3806B571" w:rsidR="0010065B" w:rsidRDefault="0010065B" w:rsidP="0010065B">
      <w:pPr>
        <w:shd w:val="clear" w:color="auto" w:fill="FFFFFF"/>
        <w:jc w:val="both"/>
        <w:rPr>
          <w:rFonts w:asciiTheme="minorBidi" w:hAnsiTheme="minorBidi" w:cstheme="minorBidi"/>
          <w:sz w:val="24"/>
          <w:szCs w:val="24"/>
        </w:rPr>
      </w:pPr>
      <w:r w:rsidRPr="0010065B">
        <w:rPr>
          <w:rFonts w:asciiTheme="minorBidi" w:hAnsiTheme="minorBidi" w:cstheme="minorBidi"/>
          <w:sz w:val="24"/>
          <w:szCs w:val="24"/>
        </w:rPr>
        <w:t>The above</w:t>
      </w:r>
      <w:r>
        <w:rPr>
          <w:rFonts w:asciiTheme="minorBidi" w:hAnsiTheme="minorBidi" w:cstheme="minorBidi"/>
          <w:sz w:val="24"/>
          <w:szCs w:val="24"/>
        </w:rPr>
        <w:t>mentioned</w:t>
      </w:r>
      <w:r w:rsidRPr="0010065B">
        <w:rPr>
          <w:rFonts w:asciiTheme="minorBidi" w:hAnsiTheme="minorBidi" w:cstheme="minorBidi"/>
          <w:sz w:val="24"/>
          <w:szCs w:val="24"/>
        </w:rPr>
        <w:t xml:space="preserve"> results are inconsistent with the results of </w:t>
      </w:r>
      <w:r>
        <w:rPr>
          <w:rFonts w:asciiTheme="minorBidi" w:hAnsiTheme="minorBidi" w:cstheme="minorBidi"/>
          <w:bCs/>
          <w:sz w:val="24"/>
          <w:szCs w:val="24"/>
        </w:rPr>
        <w:t>Alemdag (</w:t>
      </w:r>
      <w:r w:rsidRPr="00CB56E1">
        <w:rPr>
          <w:rFonts w:asciiTheme="minorBidi" w:hAnsiTheme="minorBidi" w:cstheme="minorBidi"/>
          <w:bCs/>
          <w:sz w:val="24"/>
          <w:szCs w:val="24"/>
        </w:rPr>
        <w:t>2020</w:t>
      </w:r>
      <w:r>
        <w:rPr>
          <w:rFonts w:asciiTheme="minorBidi" w:hAnsiTheme="minorBidi" w:cstheme="minorBidi"/>
          <w:bCs/>
          <w:sz w:val="24"/>
          <w:szCs w:val="24"/>
        </w:rPr>
        <w:t>)</w:t>
      </w:r>
      <w:r w:rsidRPr="00CB56E1">
        <w:rPr>
          <w:rFonts w:asciiTheme="minorBidi" w:hAnsiTheme="minorBidi" w:cstheme="minorBidi"/>
          <w:bCs/>
          <w:sz w:val="24"/>
          <w:szCs w:val="24"/>
        </w:rPr>
        <w:t xml:space="preserve"> </w:t>
      </w:r>
      <w:r>
        <w:t xml:space="preserve">&amp; </w:t>
      </w:r>
      <w:r w:rsidRPr="0034540E">
        <w:rPr>
          <w:rFonts w:asciiTheme="minorBidi" w:hAnsiTheme="minorBidi" w:cstheme="minorBidi"/>
          <w:lang w:val="en-US" w:eastAsia="tr-TR"/>
        </w:rPr>
        <w:t>Karatas &amp; Yalin (2021)</w:t>
      </w:r>
      <w:r>
        <w:rPr>
          <w:rFonts w:asciiTheme="minorBidi" w:hAnsiTheme="minorBidi" w:cstheme="minorBidi"/>
          <w:lang w:val="en-US" w:eastAsia="tr-TR"/>
        </w:rPr>
        <w:t xml:space="preserve"> </w:t>
      </w:r>
      <w:r w:rsidRPr="0010065B">
        <w:rPr>
          <w:rFonts w:asciiTheme="minorBidi" w:hAnsiTheme="minorBidi" w:cstheme="minorBidi"/>
          <w:sz w:val="24"/>
          <w:szCs w:val="24"/>
        </w:rPr>
        <w:t>research</w:t>
      </w:r>
      <w:r>
        <w:rPr>
          <w:rFonts w:asciiTheme="minorBidi" w:hAnsiTheme="minorBidi" w:cstheme="minorBidi"/>
          <w:sz w:val="24"/>
          <w:szCs w:val="24"/>
        </w:rPr>
        <w:t>es</w:t>
      </w:r>
      <w:r w:rsidRPr="0010065B">
        <w:rPr>
          <w:rFonts w:asciiTheme="minorBidi" w:hAnsiTheme="minorBidi" w:cstheme="minorBidi"/>
          <w:sz w:val="24"/>
          <w:szCs w:val="24"/>
        </w:rPr>
        <w:t xml:space="preserve"> on the impact of learning styles on academic achievem</w:t>
      </w:r>
      <w:r>
        <w:rPr>
          <w:rFonts w:asciiTheme="minorBidi" w:hAnsiTheme="minorBidi" w:cstheme="minorBidi"/>
          <w:sz w:val="24"/>
          <w:szCs w:val="24"/>
        </w:rPr>
        <w:t>ent. In fact, the results of</w:t>
      </w:r>
      <w:r w:rsidRPr="0010065B">
        <w:rPr>
          <w:rFonts w:asciiTheme="minorBidi" w:hAnsiTheme="minorBidi" w:cstheme="minorBidi"/>
          <w:sz w:val="24"/>
          <w:szCs w:val="24"/>
        </w:rPr>
        <w:t xml:space="preserve"> present study indicate the impact of these learning styles on students' academic achievement and even predict their future academic achievement, while in this regard, the results of the above research</w:t>
      </w:r>
      <w:r>
        <w:rPr>
          <w:rFonts w:asciiTheme="minorBidi" w:hAnsiTheme="minorBidi" w:cstheme="minorBidi"/>
          <w:sz w:val="24"/>
          <w:szCs w:val="24"/>
        </w:rPr>
        <w:t>es</w:t>
      </w:r>
      <w:r w:rsidRPr="0010065B">
        <w:rPr>
          <w:rFonts w:asciiTheme="minorBidi" w:hAnsiTheme="minorBidi" w:cstheme="minorBidi"/>
          <w:sz w:val="24"/>
          <w:szCs w:val="24"/>
        </w:rPr>
        <w:t xml:space="preserve"> did not agree with the results of current research.</w:t>
      </w:r>
    </w:p>
    <w:p w14:paraId="47CC0E5F" w14:textId="0E205473" w:rsidR="0077341D" w:rsidRPr="00351F41" w:rsidRDefault="0077341D" w:rsidP="00E90808">
      <w:pPr>
        <w:shd w:val="clear" w:color="auto" w:fill="FFFFFF"/>
        <w:jc w:val="both"/>
        <w:rPr>
          <w:rFonts w:asciiTheme="minorBidi" w:hAnsiTheme="minorBidi" w:cstheme="minorBidi"/>
          <w:sz w:val="24"/>
          <w:szCs w:val="24"/>
        </w:rPr>
      </w:pPr>
      <w:r w:rsidRPr="00351F41">
        <w:rPr>
          <w:rFonts w:asciiTheme="minorBidi" w:hAnsiTheme="minorBidi" w:cstheme="minorBidi"/>
          <w:sz w:val="24"/>
          <w:szCs w:val="24"/>
        </w:rPr>
        <w:t xml:space="preserve">More interestingly, these two learning styles in general also have the capability to predict the students’ academic achievements. Thus, based on the made explanations, it is suggested that, provided that according to the educational experts, students with divergent and </w:t>
      </w:r>
      <w:r w:rsidR="00CF2EF2">
        <w:rPr>
          <w:rFonts w:asciiTheme="minorBidi" w:hAnsiTheme="minorBidi" w:cstheme="minorBidi"/>
          <w:sz w:val="24"/>
          <w:szCs w:val="24"/>
        </w:rPr>
        <w:t>assimilating</w:t>
      </w:r>
      <w:r w:rsidRPr="00351F41">
        <w:rPr>
          <w:rFonts w:asciiTheme="minorBidi" w:hAnsiTheme="minorBidi" w:cstheme="minorBidi"/>
          <w:sz w:val="24"/>
          <w:szCs w:val="24"/>
        </w:rPr>
        <w:t xml:space="preserve"> learning styles will be better teachers, learning styles should be used for screening incoming students. Otherwise, and in case that the learning styles are not important in future academic and occupational success of the students, it is necessary to perform modifications in university curricula, teaching methods of university professors, methods and tool applied, educational sources, methods of holding examination and so on, so that the students with convergent and adaptive styles can also achieve success.</w:t>
      </w:r>
    </w:p>
    <w:p w14:paraId="5B7913D4" w14:textId="77777777" w:rsidR="005A48B9" w:rsidRDefault="005A48B9" w:rsidP="0077341D">
      <w:pPr>
        <w:spacing w:line="480" w:lineRule="auto"/>
        <w:jc w:val="both"/>
        <w:rPr>
          <w:rFonts w:asciiTheme="minorBidi" w:hAnsiTheme="minorBidi" w:cstheme="minorBidi"/>
          <w:b/>
          <w:bCs/>
        </w:rPr>
      </w:pPr>
    </w:p>
    <w:p w14:paraId="306BFD4E" w14:textId="272898C2" w:rsidR="005D2D94" w:rsidRDefault="005D2D94" w:rsidP="0077341D">
      <w:pPr>
        <w:spacing w:line="480" w:lineRule="auto"/>
        <w:jc w:val="both"/>
        <w:rPr>
          <w:rFonts w:asciiTheme="minorBidi" w:hAnsiTheme="minorBidi" w:cstheme="minorBidi"/>
          <w:b/>
          <w:bCs/>
        </w:rPr>
      </w:pPr>
      <w:r w:rsidRPr="005D2D94">
        <w:rPr>
          <w:rFonts w:asciiTheme="minorBidi" w:hAnsiTheme="minorBidi" w:cstheme="minorBidi"/>
          <w:b/>
          <w:bCs/>
        </w:rPr>
        <w:lastRenderedPageBreak/>
        <w:t>Conclusion</w:t>
      </w:r>
    </w:p>
    <w:p w14:paraId="0C0BBCB5" w14:textId="38AED19E" w:rsidR="00A4085F" w:rsidRDefault="00A4085F" w:rsidP="00A4085F">
      <w:pPr>
        <w:shd w:val="clear" w:color="auto" w:fill="FFFFFF"/>
        <w:jc w:val="both"/>
        <w:rPr>
          <w:rFonts w:asciiTheme="minorBidi" w:hAnsiTheme="minorBidi" w:cstheme="minorBidi"/>
          <w:sz w:val="24"/>
          <w:szCs w:val="24"/>
        </w:rPr>
      </w:pPr>
      <w:r w:rsidRPr="00A4085F">
        <w:rPr>
          <w:rFonts w:asciiTheme="minorBidi" w:hAnsiTheme="minorBidi" w:cstheme="minorBidi"/>
          <w:sz w:val="24"/>
          <w:szCs w:val="24"/>
        </w:rPr>
        <w:t>Students' academic achievement is of great importance in educational systems. This issue becomes more important when the career future of students is determined based on their academic level and the field they choose. In this research, the study of students' academic achievement based on club learning styles has been considered. The results showed that learning styles affect the academic achievement of students of Farhangian University of Iran and can even predict their academic success.</w:t>
      </w:r>
    </w:p>
    <w:p w14:paraId="25AC7BA8" w14:textId="4F2F0B32" w:rsidR="00CF2EF2" w:rsidRDefault="00CF2EF2" w:rsidP="00CF2EF2">
      <w:pPr>
        <w:shd w:val="clear" w:color="auto" w:fill="FFFFFF"/>
        <w:jc w:val="both"/>
        <w:rPr>
          <w:rFonts w:asciiTheme="minorBidi" w:hAnsiTheme="minorBidi" w:cstheme="minorBidi"/>
          <w:sz w:val="24"/>
          <w:szCs w:val="24"/>
        </w:rPr>
      </w:pPr>
      <w:r w:rsidRPr="00CF2EF2">
        <w:rPr>
          <w:rFonts w:asciiTheme="minorBidi" w:hAnsiTheme="minorBidi" w:cstheme="minorBidi"/>
          <w:sz w:val="24"/>
          <w:szCs w:val="24"/>
        </w:rPr>
        <w:t xml:space="preserve">As a result, among the </w:t>
      </w:r>
      <w:r>
        <w:rPr>
          <w:rFonts w:asciiTheme="minorBidi" w:hAnsiTheme="minorBidi" w:cstheme="minorBidi"/>
          <w:sz w:val="24"/>
          <w:szCs w:val="24"/>
        </w:rPr>
        <w:t xml:space="preserve">Kolbs’ </w:t>
      </w:r>
      <w:r w:rsidRPr="00CF2EF2">
        <w:rPr>
          <w:rFonts w:asciiTheme="minorBidi" w:hAnsiTheme="minorBidi" w:cstheme="minorBidi"/>
          <w:sz w:val="24"/>
          <w:szCs w:val="24"/>
        </w:rPr>
        <w:t>learning styles, it can be said that assimilating and divergent learning styles are better for the academic success of Farhangian University students</w:t>
      </w:r>
      <w:r>
        <w:rPr>
          <w:rFonts w:asciiTheme="minorBidi" w:hAnsiTheme="minorBidi" w:cstheme="minorBidi"/>
          <w:sz w:val="24"/>
          <w:szCs w:val="24"/>
        </w:rPr>
        <w:t>’</w:t>
      </w:r>
      <w:r w:rsidRPr="00CF2EF2">
        <w:rPr>
          <w:rFonts w:asciiTheme="minorBidi" w:hAnsiTheme="minorBidi" w:cstheme="minorBidi"/>
          <w:sz w:val="24"/>
          <w:szCs w:val="24"/>
        </w:rPr>
        <w:t xml:space="preserve">. It is recommended that in the process of selecting </w:t>
      </w:r>
      <w:r>
        <w:rPr>
          <w:rFonts w:asciiTheme="minorBidi" w:hAnsiTheme="minorBidi" w:cstheme="minorBidi"/>
          <w:sz w:val="24"/>
          <w:szCs w:val="24"/>
        </w:rPr>
        <w:t>pre</w:t>
      </w:r>
      <w:r w:rsidRPr="00CF2EF2">
        <w:rPr>
          <w:rFonts w:asciiTheme="minorBidi" w:hAnsiTheme="minorBidi" w:cstheme="minorBidi"/>
          <w:sz w:val="24"/>
          <w:szCs w:val="24"/>
        </w:rPr>
        <w:t xml:space="preserve">service teachers, </w:t>
      </w:r>
      <w:r>
        <w:rPr>
          <w:rFonts w:asciiTheme="minorBidi" w:hAnsiTheme="minorBidi" w:cstheme="minorBidi"/>
          <w:sz w:val="24"/>
          <w:szCs w:val="24"/>
        </w:rPr>
        <w:t xml:space="preserve">candidates </w:t>
      </w:r>
      <w:r w:rsidRPr="00CF2EF2">
        <w:rPr>
          <w:rFonts w:asciiTheme="minorBidi" w:hAnsiTheme="minorBidi" w:cstheme="minorBidi"/>
          <w:sz w:val="24"/>
          <w:szCs w:val="24"/>
        </w:rPr>
        <w:t>be admitted who have these learning styles</w:t>
      </w:r>
      <w:r>
        <w:rPr>
          <w:rFonts w:asciiTheme="minorBidi" w:hAnsiTheme="minorBidi" w:cstheme="minorBidi"/>
          <w:sz w:val="24"/>
          <w:szCs w:val="24"/>
        </w:rPr>
        <w:t xml:space="preserve"> or these two learning style are</w:t>
      </w:r>
      <w:r w:rsidRPr="00CF2EF2">
        <w:rPr>
          <w:rFonts w:asciiTheme="minorBidi" w:hAnsiTheme="minorBidi" w:cstheme="minorBidi"/>
          <w:sz w:val="24"/>
          <w:szCs w:val="24"/>
        </w:rPr>
        <w:t xml:space="preserve"> stronger</w:t>
      </w:r>
      <w:r>
        <w:rPr>
          <w:rFonts w:asciiTheme="minorBidi" w:hAnsiTheme="minorBidi" w:cstheme="minorBidi"/>
          <w:sz w:val="24"/>
          <w:szCs w:val="24"/>
        </w:rPr>
        <w:t xml:space="preserve"> among their learning style</w:t>
      </w:r>
      <w:r w:rsidRPr="00CF2EF2">
        <w:rPr>
          <w:rFonts w:asciiTheme="minorBidi" w:hAnsiTheme="minorBidi" w:cstheme="minorBidi"/>
          <w:sz w:val="24"/>
          <w:szCs w:val="24"/>
        </w:rPr>
        <w:t>.</w:t>
      </w:r>
    </w:p>
    <w:p w14:paraId="7334EE2C" w14:textId="77777777" w:rsidR="0077341D" w:rsidRPr="00D761B3" w:rsidRDefault="0077341D" w:rsidP="0077341D">
      <w:pPr>
        <w:spacing w:line="480" w:lineRule="auto"/>
        <w:jc w:val="both"/>
        <w:rPr>
          <w:rFonts w:asciiTheme="minorBidi" w:hAnsiTheme="minorBidi" w:cstheme="minorBidi"/>
        </w:rPr>
      </w:pPr>
      <w:r w:rsidRPr="00D761B3">
        <w:rPr>
          <w:rFonts w:asciiTheme="minorBidi" w:hAnsiTheme="minorBidi" w:cstheme="minorBidi"/>
          <w:b/>
          <w:bCs/>
        </w:rPr>
        <w:t>References</w:t>
      </w:r>
    </w:p>
    <w:p w14:paraId="50A1FDB4" w14:textId="77777777" w:rsidR="0077341D" w:rsidRPr="00D761B3" w:rsidRDefault="0077341D" w:rsidP="00351F41">
      <w:pPr>
        <w:spacing w:before="240"/>
        <w:ind w:left="567" w:hanging="567"/>
        <w:jc w:val="both"/>
        <w:rPr>
          <w:rFonts w:asciiTheme="minorBidi" w:hAnsiTheme="minorBidi" w:cstheme="minorBidi"/>
          <w:lang w:bidi="fa-IR"/>
        </w:rPr>
      </w:pPr>
      <w:r w:rsidRPr="00D761B3">
        <w:rPr>
          <w:rFonts w:asciiTheme="minorBidi" w:hAnsiTheme="minorBidi" w:cstheme="minorBidi"/>
        </w:rPr>
        <w:t xml:space="preserve">Aala Maryam, Sanjari Mahnaz, Peymanie Maryam, MirzaMohammad, Salemi Sedigheh (2015). Nursing Students' Learning Styles in Iran University of Medical Sciences. </w:t>
      </w:r>
      <w:r w:rsidRPr="00D761B3">
        <w:rPr>
          <w:rFonts w:asciiTheme="minorBidi" w:hAnsiTheme="minorBidi" w:cstheme="minorBidi"/>
          <w:i/>
          <w:iCs/>
        </w:rPr>
        <w:t xml:space="preserve">Journal of Medical Education Development; </w:t>
      </w:r>
      <w:r w:rsidRPr="00D761B3">
        <w:rPr>
          <w:rFonts w:asciiTheme="minorBidi" w:hAnsiTheme="minorBidi" w:cstheme="minorBidi"/>
          <w:lang w:bidi="fa-IR"/>
        </w:rPr>
        <w:t>7</w:t>
      </w:r>
      <w:r w:rsidRPr="00D761B3">
        <w:rPr>
          <w:rFonts w:asciiTheme="minorBidi" w:hAnsiTheme="minorBidi" w:cstheme="minorBidi"/>
        </w:rPr>
        <w:t xml:space="preserve"> (</w:t>
      </w:r>
      <w:r w:rsidRPr="00D761B3">
        <w:rPr>
          <w:rFonts w:asciiTheme="minorBidi" w:hAnsiTheme="minorBidi" w:cstheme="minorBidi"/>
          <w:lang w:bidi="fa-IR"/>
        </w:rPr>
        <w:t>16</w:t>
      </w:r>
      <w:r w:rsidRPr="00D761B3">
        <w:rPr>
          <w:rFonts w:asciiTheme="minorBidi" w:hAnsiTheme="minorBidi" w:cstheme="minorBidi"/>
        </w:rPr>
        <w:t xml:space="preserve">): </w:t>
      </w:r>
      <w:r w:rsidRPr="00D761B3">
        <w:rPr>
          <w:rFonts w:asciiTheme="minorBidi" w:hAnsiTheme="minorBidi" w:cstheme="minorBidi"/>
          <w:lang w:bidi="fa-IR"/>
        </w:rPr>
        <w:t>19-27.</w:t>
      </w:r>
    </w:p>
    <w:p w14:paraId="0CA07960" w14:textId="22419C1D" w:rsidR="006D0A3F" w:rsidRPr="006D0A3F" w:rsidRDefault="006D0A3F" w:rsidP="006D0A3F">
      <w:pPr>
        <w:spacing w:before="240"/>
        <w:ind w:left="567" w:hanging="567"/>
        <w:jc w:val="both"/>
        <w:rPr>
          <w:rFonts w:asciiTheme="minorBidi" w:hAnsiTheme="minorBidi" w:cstheme="minorBidi"/>
          <w:sz w:val="28"/>
          <w:szCs w:val="28"/>
        </w:rPr>
      </w:pPr>
      <w:r w:rsidRPr="006D0A3F">
        <w:rPr>
          <w:rFonts w:asciiTheme="minorBidi" w:hAnsiTheme="minorBidi" w:cstheme="minorBidi"/>
          <w:lang w:val="en-US" w:eastAsia="tr-TR"/>
        </w:rPr>
        <w:t xml:space="preserve">Alemdağ, Ceyhun. (2020). Changes in Learning Style Preferences of Physical Education Students </w:t>
      </w:r>
      <w:r w:rsidRPr="006D0A3F">
        <w:rPr>
          <w:rFonts w:asciiTheme="minorBidi" w:hAnsiTheme="minorBidi" w:cstheme="minorBidi"/>
          <w:i/>
          <w:iCs/>
          <w:lang w:val="en-US" w:eastAsia="tr-TR"/>
        </w:rPr>
        <w:t>Educational Policy Studies Journal, 10</w:t>
      </w:r>
      <w:r w:rsidRPr="006D0A3F">
        <w:rPr>
          <w:rFonts w:asciiTheme="minorBidi" w:hAnsiTheme="minorBidi" w:cstheme="minorBidi"/>
          <w:lang w:val="en-US" w:eastAsia="tr-TR"/>
        </w:rPr>
        <w:t>(4), 207-220.</w:t>
      </w:r>
    </w:p>
    <w:p w14:paraId="718EB5A2" w14:textId="41B6607D"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Amin khandagi, Maghsoud. Rajaie, Malihe. (2013). the effect of students' learning style on their preferred teaching style. </w:t>
      </w:r>
      <w:r w:rsidRPr="00D761B3">
        <w:rPr>
          <w:rFonts w:asciiTheme="minorBidi" w:hAnsiTheme="minorBidi" w:cstheme="minorBidi"/>
          <w:i/>
          <w:iCs/>
        </w:rPr>
        <w:t>Journal of Educational Psychology</w:t>
      </w:r>
      <w:r w:rsidRPr="00D761B3">
        <w:rPr>
          <w:rFonts w:asciiTheme="minorBidi" w:hAnsiTheme="minorBidi" w:cstheme="minorBidi"/>
        </w:rPr>
        <w:t>, 9 (28), 16-40.</w:t>
      </w:r>
    </w:p>
    <w:p w14:paraId="0ADB007D" w14:textId="77777777" w:rsidR="0077341D" w:rsidRPr="00D761B3" w:rsidRDefault="0077341D" w:rsidP="00351F41">
      <w:pPr>
        <w:autoSpaceDE w:val="0"/>
        <w:autoSpaceDN w:val="0"/>
        <w:adjustRightInd w:val="0"/>
        <w:spacing w:before="240" w:line="240" w:lineRule="auto"/>
        <w:ind w:left="567" w:hanging="567"/>
        <w:jc w:val="both"/>
        <w:rPr>
          <w:rFonts w:asciiTheme="minorBidi" w:hAnsiTheme="minorBidi" w:cstheme="minorBidi"/>
        </w:rPr>
      </w:pPr>
      <w:r w:rsidRPr="00D761B3">
        <w:rPr>
          <w:rFonts w:asciiTheme="minorBidi" w:hAnsiTheme="minorBidi" w:cstheme="minorBidi"/>
        </w:rPr>
        <w:t xml:space="preserve">Antelm-Lanzat, Ana María, Gil, Alfonso J., Cacheiro-González, María Luz, Pérez-Navío, Eufrasio, &amp; Fonseca-Pedrero, Eduardo. (2020). Learning Styles and Vocational Guidance in Secondary Education. </w:t>
      </w:r>
      <w:r w:rsidRPr="00D761B3">
        <w:rPr>
          <w:rFonts w:asciiTheme="minorBidi" w:hAnsiTheme="minorBidi" w:cstheme="minorBidi"/>
          <w:i/>
          <w:iCs/>
        </w:rPr>
        <w:t>Educational Sciences: Theory &amp; Practice, 20</w:t>
      </w:r>
      <w:r w:rsidRPr="00D761B3">
        <w:rPr>
          <w:rFonts w:asciiTheme="minorBidi" w:hAnsiTheme="minorBidi" w:cstheme="minorBidi"/>
        </w:rPr>
        <w:t xml:space="preserve">(3), 1-15. </w:t>
      </w:r>
    </w:p>
    <w:p w14:paraId="6B11A475" w14:textId="77777777" w:rsidR="00362865" w:rsidRPr="00362865" w:rsidRDefault="00362865" w:rsidP="00351F41">
      <w:pPr>
        <w:autoSpaceDE w:val="0"/>
        <w:autoSpaceDN w:val="0"/>
        <w:adjustRightInd w:val="0"/>
        <w:spacing w:before="240"/>
        <w:ind w:left="567" w:hanging="567"/>
        <w:jc w:val="both"/>
        <w:rPr>
          <w:rFonts w:asciiTheme="minorBidi" w:hAnsiTheme="minorBidi" w:cstheme="minorBidi"/>
          <w:lang w:val="en-US" w:eastAsia="tr-TR"/>
        </w:rPr>
      </w:pPr>
      <w:r w:rsidRPr="00362865">
        <w:rPr>
          <w:rFonts w:asciiTheme="minorBidi" w:hAnsiTheme="minorBidi" w:cstheme="minorBidi"/>
          <w:lang w:val="en-US" w:eastAsia="tr-TR"/>
        </w:rPr>
        <w:t xml:space="preserve">Ashouri, Mojtaba, Vahedi, Shahram, Adib, Yousef, &amp; Badri, Rahim. (2021). Discovering the experience of failing university entrance exam among applicants: A grounded theory study. </w:t>
      </w:r>
      <w:r w:rsidRPr="00362865">
        <w:rPr>
          <w:rFonts w:asciiTheme="minorBidi" w:hAnsiTheme="minorBidi" w:cstheme="minorBidi"/>
          <w:i/>
          <w:iCs/>
          <w:lang w:val="en-US" w:eastAsia="tr-TR"/>
        </w:rPr>
        <w:t>JOURNAL OF PSYCHOLOGICAL SCIENCE, 19</w:t>
      </w:r>
      <w:r w:rsidRPr="00362865">
        <w:rPr>
          <w:rFonts w:asciiTheme="minorBidi" w:hAnsiTheme="minorBidi" w:cstheme="minorBidi"/>
          <w:lang w:val="en-US" w:eastAsia="tr-TR"/>
        </w:rPr>
        <w:t xml:space="preserve">(96), 205-227. </w:t>
      </w:r>
    </w:p>
    <w:p w14:paraId="0EAE7FF9" w14:textId="4263005C"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Aubrey, K., &amp; Riley, A. (2015). </w:t>
      </w:r>
      <w:r w:rsidRPr="00D761B3">
        <w:rPr>
          <w:rFonts w:asciiTheme="minorBidi" w:hAnsiTheme="minorBidi" w:cstheme="minorBidi"/>
          <w:i/>
          <w:iCs/>
        </w:rPr>
        <w:t>Understanding and Using Educational Theories</w:t>
      </w:r>
      <w:r w:rsidRPr="00D761B3">
        <w:rPr>
          <w:rFonts w:asciiTheme="minorBidi" w:hAnsiTheme="minorBidi" w:cstheme="minorBidi"/>
        </w:rPr>
        <w:t>: SAGE Publications.</w:t>
      </w:r>
    </w:p>
    <w:p w14:paraId="05BA832E"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Aydin, Bünyamin. (2016). Examination of the Relationship between Eighth Grade Students' Learning Styles and Attitudes towards Mathematics. </w:t>
      </w:r>
      <w:r w:rsidRPr="00D761B3">
        <w:rPr>
          <w:rFonts w:asciiTheme="minorBidi" w:hAnsiTheme="minorBidi" w:cstheme="minorBidi"/>
          <w:i/>
          <w:iCs/>
        </w:rPr>
        <w:t>Journal of Education and Training Studies</w:t>
      </w:r>
      <w:r w:rsidRPr="00D761B3">
        <w:rPr>
          <w:rFonts w:asciiTheme="minorBidi" w:hAnsiTheme="minorBidi" w:cstheme="minorBidi"/>
        </w:rPr>
        <w:t>, v4 n2 p124-130 Feb 2016.</w:t>
      </w:r>
    </w:p>
    <w:p w14:paraId="5F472C43"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Coffield, F. (2004). </w:t>
      </w:r>
      <w:r w:rsidRPr="00D761B3">
        <w:rPr>
          <w:rFonts w:asciiTheme="minorBidi" w:hAnsiTheme="minorBidi" w:cstheme="minorBidi"/>
          <w:i/>
          <w:iCs/>
        </w:rPr>
        <w:t>Learning styles and pedagogy in post-16 learning: a systematic and critical review</w:t>
      </w:r>
      <w:r w:rsidRPr="00D761B3">
        <w:rPr>
          <w:rFonts w:asciiTheme="minorBidi" w:hAnsiTheme="minorBidi" w:cstheme="minorBidi"/>
        </w:rPr>
        <w:t>: Learning and Skills Research Centre.</w:t>
      </w:r>
    </w:p>
    <w:p w14:paraId="397164FD" w14:textId="77777777" w:rsidR="0080752F" w:rsidRPr="00D761B3" w:rsidRDefault="0080752F" w:rsidP="0080752F">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lastRenderedPageBreak/>
        <w:t xml:space="preserve">Dawn, T., Harkin, J., &amp; Turner, G. (2013). </w:t>
      </w:r>
      <w:r w:rsidRPr="00D761B3">
        <w:rPr>
          <w:rFonts w:asciiTheme="minorBidi" w:hAnsiTheme="minorBidi" w:cstheme="minorBidi"/>
          <w:i/>
          <w:iCs/>
        </w:rPr>
        <w:t>Teaching Young Adults: A Handbook for Teachers in Post-Compulsory Education:</w:t>
      </w:r>
      <w:r w:rsidRPr="00D761B3">
        <w:rPr>
          <w:rFonts w:asciiTheme="minorBidi" w:hAnsiTheme="minorBidi" w:cstheme="minorBidi"/>
        </w:rPr>
        <w:t xml:space="preserve"> Taylor &amp; Francis.</w:t>
      </w:r>
      <w:r w:rsidRPr="00D761B3">
        <w:rPr>
          <w:rFonts w:asciiTheme="minorBidi" w:hAnsiTheme="minorBidi" w:cstheme="minorBidi"/>
          <w:rtl/>
        </w:rPr>
        <w:t xml:space="preserve">  </w:t>
      </w:r>
    </w:p>
    <w:p w14:paraId="4879FB27" w14:textId="77777777" w:rsidR="0077341D" w:rsidRPr="00D761B3" w:rsidRDefault="0077341D" w:rsidP="00351F41">
      <w:pPr>
        <w:shd w:val="clear" w:color="auto" w:fill="FFFFFF"/>
        <w:spacing w:before="240"/>
        <w:ind w:left="567" w:hanging="567"/>
        <w:jc w:val="both"/>
        <w:rPr>
          <w:rFonts w:asciiTheme="minorBidi" w:eastAsia="Times New Roman" w:hAnsiTheme="minorBidi" w:cstheme="minorBidi"/>
        </w:rPr>
      </w:pPr>
      <w:r w:rsidRPr="00D761B3">
        <w:rPr>
          <w:rFonts w:asciiTheme="minorBidi" w:eastAsia="Times New Roman" w:hAnsiTheme="minorBidi" w:cstheme="minorBidi"/>
        </w:rPr>
        <w:t xml:space="preserve">Demirtas, S., &amp; Egilmez, H. O. (2018).  The relationship between learning styles of pre-services music teachers and academic achievement. </w:t>
      </w:r>
      <w:r w:rsidRPr="00D761B3">
        <w:rPr>
          <w:rFonts w:asciiTheme="minorBidi" w:eastAsia="Times New Roman" w:hAnsiTheme="minorBidi" w:cstheme="minorBidi"/>
          <w:i/>
          <w:iCs/>
        </w:rPr>
        <w:t>European Journal of Educational Research</w:t>
      </w:r>
      <w:r w:rsidRPr="00D761B3">
        <w:rPr>
          <w:rFonts w:asciiTheme="minorBidi" w:eastAsia="Times New Roman" w:hAnsiTheme="minorBidi" w:cstheme="minorBidi"/>
        </w:rPr>
        <w:t>, 7(3), 615- 629.</w:t>
      </w:r>
    </w:p>
    <w:p w14:paraId="7C3B251F" w14:textId="4DC8A43C" w:rsidR="00945B22" w:rsidRPr="00945B22" w:rsidRDefault="00945B22" w:rsidP="00351F41">
      <w:pPr>
        <w:autoSpaceDE w:val="0"/>
        <w:autoSpaceDN w:val="0"/>
        <w:adjustRightInd w:val="0"/>
        <w:spacing w:before="240"/>
        <w:ind w:left="567" w:hanging="567"/>
        <w:jc w:val="both"/>
        <w:rPr>
          <w:rFonts w:asciiTheme="minorBidi" w:hAnsiTheme="minorBidi" w:cstheme="minorBidi"/>
          <w:sz w:val="20"/>
          <w:szCs w:val="20"/>
        </w:rPr>
      </w:pPr>
      <w:r w:rsidRPr="00945B22">
        <w:rPr>
          <w:rFonts w:asciiTheme="minorBidi" w:hAnsiTheme="minorBidi" w:cstheme="minorBidi"/>
          <w:bCs/>
        </w:rPr>
        <w:t>Encyclopedia Britanica. (2021). Retrived from https://www</w:t>
      </w:r>
      <w:r>
        <w:rPr>
          <w:rFonts w:asciiTheme="minorBidi" w:hAnsiTheme="minorBidi" w:cstheme="minorBidi"/>
          <w:bCs/>
        </w:rPr>
        <w:t>.britannica.com/science/learning</w:t>
      </w:r>
    </w:p>
    <w:p w14:paraId="0AA4E7D4" w14:textId="36AF401B"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Evans, C. (2006). </w:t>
      </w:r>
      <w:r w:rsidRPr="00D761B3">
        <w:rPr>
          <w:rFonts w:asciiTheme="minorBidi" w:hAnsiTheme="minorBidi" w:cstheme="minorBidi"/>
          <w:i/>
          <w:iCs/>
        </w:rPr>
        <w:t>Learning styles in education and training</w:t>
      </w:r>
      <w:r w:rsidRPr="00D761B3">
        <w:rPr>
          <w:rFonts w:asciiTheme="minorBidi" w:hAnsiTheme="minorBidi" w:cstheme="minorBidi"/>
        </w:rPr>
        <w:t>: Emerald Group Publishing.</w:t>
      </w:r>
    </w:p>
    <w:p w14:paraId="735E6FA0"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Fleming S, McKee G, Huntley-Moore S. (2011). Undergraduate nursing students' learning styles: A longitudinal study. </w:t>
      </w:r>
      <w:r w:rsidRPr="00D761B3">
        <w:rPr>
          <w:rFonts w:asciiTheme="minorBidi" w:hAnsiTheme="minorBidi" w:cstheme="minorBidi"/>
          <w:i/>
          <w:iCs/>
        </w:rPr>
        <w:t>Nurse Education Today</w:t>
      </w:r>
      <w:r w:rsidRPr="00D761B3">
        <w:rPr>
          <w:rFonts w:asciiTheme="minorBidi" w:hAnsiTheme="minorBidi" w:cstheme="minorBidi"/>
        </w:rPr>
        <w:t>: 31(5):444-9.</w:t>
      </w:r>
    </w:p>
    <w:p w14:paraId="08ED5580"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Gheibi, masome; Arefi, Mahbobe, Danesh, esmat. (2012). the Relationship between Learning Styles and Self-Efficacy of College Students, </w:t>
      </w:r>
      <w:r w:rsidRPr="00D761B3">
        <w:rPr>
          <w:rFonts w:asciiTheme="minorBidi" w:hAnsiTheme="minorBidi" w:cstheme="minorBidi"/>
          <w:i/>
          <w:iCs/>
        </w:rPr>
        <w:t>Practical psychology</w:t>
      </w:r>
      <w:r w:rsidRPr="00D761B3">
        <w:rPr>
          <w:rFonts w:asciiTheme="minorBidi" w:hAnsiTheme="minorBidi" w:cstheme="minorBidi"/>
        </w:rPr>
        <w:t>, 6(1). 35-69.</w:t>
      </w:r>
    </w:p>
    <w:p w14:paraId="13F5B318"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Hamdani, Majid. (2017). </w:t>
      </w:r>
      <w:r w:rsidRPr="00D761B3">
        <w:rPr>
          <w:rFonts w:asciiTheme="minorBidi" w:hAnsiTheme="minorBidi" w:cstheme="minorBidi"/>
          <w:i/>
          <w:iCs/>
        </w:rPr>
        <w:t>Learning unit design (practice guide).</w:t>
      </w:r>
      <w:r w:rsidRPr="00D761B3">
        <w:rPr>
          <w:rFonts w:asciiTheme="minorBidi" w:hAnsiTheme="minorBidi" w:cstheme="minorBidi"/>
        </w:rPr>
        <w:t xml:space="preserve"> University Research Publications, Tabriz.</w:t>
      </w:r>
    </w:p>
    <w:p w14:paraId="53E45DE9"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Hawk F. T, J. Shah A. (2007) .Using Learning Style Instruments to Enhance Student Learning. Decision Sciences </w:t>
      </w:r>
      <w:r w:rsidRPr="00D761B3">
        <w:rPr>
          <w:rFonts w:asciiTheme="minorBidi" w:hAnsiTheme="minorBidi" w:cstheme="minorBidi"/>
          <w:i/>
          <w:iCs/>
        </w:rPr>
        <w:t>Journal of Innovative Education;</w:t>
      </w:r>
      <w:r w:rsidRPr="00D761B3">
        <w:rPr>
          <w:rFonts w:asciiTheme="minorBidi" w:hAnsiTheme="minorBidi" w:cstheme="minorBidi"/>
        </w:rPr>
        <w:t xml:space="preserve"> 5(1):1-19.</w:t>
      </w:r>
    </w:p>
    <w:p w14:paraId="7AF38457"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Izadi Samad, Mohammadzadeh Edmalei Rajabali. (</w:t>
      </w:r>
      <w:r w:rsidRPr="00D761B3">
        <w:rPr>
          <w:rFonts w:asciiTheme="minorBidi" w:hAnsiTheme="minorBidi" w:cstheme="minorBidi"/>
          <w:lang w:bidi="fa-IR"/>
        </w:rPr>
        <w:t>2007</w:t>
      </w:r>
      <w:r w:rsidRPr="00D761B3">
        <w:rPr>
          <w:rFonts w:asciiTheme="minorBidi" w:hAnsiTheme="minorBidi" w:cstheme="minorBidi"/>
        </w:rPr>
        <w:t xml:space="preserve">). Investigating the Relationship between Learning Styles, Personality Characteristics and Academic Performance of Students. </w:t>
      </w:r>
      <w:r w:rsidRPr="00D761B3">
        <w:rPr>
          <w:rFonts w:asciiTheme="minorBidi" w:hAnsiTheme="minorBidi" w:cstheme="minorBidi"/>
          <w:i/>
          <w:iCs/>
        </w:rPr>
        <w:t>Teaching and learning research</w:t>
      </w:r>
      <w:r w:rsidRPr="00D761B3">
        <w:rPr>
          <w:rFonts w:asciiTheme="minorBidi" w:hAnsiTheme="minorBidi" w:cstheme="minorBidi"/>
        </w:rPr>
        <w:t>. 1 (</w:t>
      </w:r>
      <w:r w:rsidRPr="00D761B3">
        <w:rPr>
          <w:rFonts w:asciiTheme="minorBidi" w:hAnsiTheme="minorBidi" w:cstheme="minorBidi"/>
          <w:lang w:bidi="fa-IR"/>
        </w:rPr>
        <w:t>27</w:t>
      </w:r>
      <w:r w:rsidRPr="00D761B3">
        <w:rPr>
          <w:rFonts w:asciiTheme="minorBidi" w:hAnsiTheme="minorBidi" w:cstheme="minorBidi"/>
        </w:rPr>
        <w:t>): 15-28.</w:t>
      </w:r>
    </w:p>
    <w:p w14:paraId="67640F6E" w14:textId="6BFFAD69" w:rsidR="0080752F" w:rsidRPr="0080752F" w:rsidRDefault="0080752F" w:rsidP="0080752F">
      <w:pPr>
        <w:autoSpaceDE w:val="0"/>
        <w:autoSpaceDN w:val="0"/>
        <w:adjustRightInd w:val="0"/>
        <w:spacing w:before="240"/>
        <w:ind w:left="567" w:hanging="567"/>
        <w:jc w:val="both"/>
        <w:rPr>
          <w:rFonts w:asciiTheme="minorBidi" w:hAnsiTheme="minorBidi" w:cstheme="minorBidi"/>
          <w:sz w:val="28"/>
          <w:szCs w:val="28"/>
        </w:rPr>
      </w:pPr>
      <w:r w:rsidRPr="0080752F">
        <w:rPr>
          <w:rFonts w:asciiTheme="minorBidi" w:hAnsiTheme="minorBidi" w:cstheme="minorBidi"/>
          <w:color w:val="000000"/>
        </w:rPr>
        <w:t xml:space="preserve">Kamali, F., &amp; Rezaei, P. (2020). Academic failure in medical students as an effective factor in community health. </w:t>
      </w:r>
      <w:r w:rsidRPr="0080752F">
        <w:rPr>
          <w:rFonts w:asciiTheme="minorBidi" w:hAnsiTheme="minorBidi" w:cstheme="minorBidi"/>
          <w:i/>
          <w:iCs/>
          <w:color w:val="000000"/>
        </w:rPr>
        <w:t>Journal Of Preventıve Medıcıne</w:t>
      </w:r>
      <w:r w:rsidRPr="0080752F">
        <w:rPr>
          <w:rFonts w:asciiTheme="minorBidi" w:hAnsiTheme="minorBidi" w:cstheme="minorBidi"/>
          <w:color w:val="000000"/>
        </w:rPr>
        <w:t>, 7(1 ), 73-79.</w:t>
      </w:r>
    </w:p>
    <w:p w14:paraId="548060D3" w14:textId="56B0E9B1" w:rsidR="0034540E" w:rsidRPr="0034540E" w:rsidRDefault="0034540E" w:rsidP="0034540E">
      <w:pPr>
        <w:autoSpaceDE w:val="0"/>
        <w:autoSpaceDN w:val="0"/>
        <w:adjustRightInd w:val="0"/>
        <w:spacing w:before="240"/>
        <w:ind w:left="567" w:hanging="567"/>
        <w:jc w:val="both"/>
        <w:rPr>
          <w:rFonts w:asciiTheme="minorBidi" w:hAnsiTheme="minorBidi" w:cstheme="minorBidi"/>
          <w:sz w:val="28"/>
          <w:szCs w:val="28"/>
        </w:rPr>
      </w:pPr>
      <w:r w:rsidRPr="0034540E">
        <w:rPr>
          <w:rFonts w:asciiTheme="minorBidi" w:hAnsiTheme="minorBidi" w:cstheme="minorBidi"/>
          <w:lang w:val="en-US" w:eastAsia="tr-TR"/>
        </w:rPr>
        <w:t xml:space="preserve">Karatas, Erinç, &amp; Yalin, Halil Ibrahim. (2021). The Impact of Matching Learning-Teaching Styles on Students' Academic Achievement. </w:t>
      </w:r>
      <w:r w:rsidRPr="0034540E">
        <w:rPr>
          <w:rFonts w:asciiTheme="minorBidi" w:hAnsiTheme="minorBidi" w:cstheme="minorBidi"/>
          <w:i/>
          <w:iCs/>
          <w:lang w:val="en-US" w:eastAsia="tr-TR"/>
        </w:rPr>
        <w:t>Eurasian Journal of Educational Research</w:t>
      </w:r>
      <w:r w:rsidRPr="0034540E">
        <w:rPr>
          <w:rFonts w:asciiTheme="minorBidi" w:hAnsiTheme="minorBidi" w:cstheme="minorBidi"/>
          <w:lang w:val="en-US" w:eastAsia="tr-TR"/>
        </w:rPr>
        <w:t>(92), 377-402.</w:t>
      </w:r>
    </w:p>
    <w:p w14:paraId="6B28EF7F" w14:textId="6131F492" w:rsidR="0077341D" w:rsidRPr="00D761B3" w:rsidRDefault="0077341D" w:rsidP="00351F41">
      <w:pPr>
        <w:autoSpaceDE w:val="0"/>
        <w:autoSpaceDN w:val="0"/>
        <w:adjustRightInd w:val="0"/>
        <w:spacing w:before="240"/>
        <w:ind w:left="567" w:hanging="567"/>
        <w:jc w:val="both"/>
        <w:rPr>
          <w:rFonts w:asciiTheme="minorBidi" w:hAnsiTheme="minorBidi" w:cstheme="minorBidi"/>
        </w:rPr>
      </w:pPr>
      <w:r w:rsidRPr="00D761B3">
        <w:rPr>
          <w:rFonts w:asciiTheme="minorBidi" w:hAnsiTheme="minorBidi" w:cstheme="minorBidi"/>
        </w:rPr>
        <w:t xml:space="preserve">Kolb, D.A. (2014). </w:t>
      </w:r>
      <w:r w:rsidRPr="00D761B3">
        <w:rPr>
          <w:rFonts w:asciiTheme="minorBidi" w:hAnsiTheme="minorBidi" w:cstheme="minorBidi"/>
          <w:i/>
          <w:iCs/>
        </w:rPr>
        <w:t xml:space="preserve">Experiential Learning: Experience as the Source of Learning and Development: </w:t>
      </w:r>
      <w:r w:rsidRPr="00D761B3">
        <w:rPr>
          <w:rFonts w:asciiTheme="minorBidi" w:hAnsiTheme="minorBidi" w:cstheme="minorBidi"/>
        </w:rPr>
        <w:t>Pearson Education.</w:t>
      </w:r>
    </w:p>
    <w:p w14:paraId="08DEE554" w14:textId="270A037F" w:rsidR="007F5BA8" w:rsidRDefault="007F5BA8" w:rsidP="007F5BA8">
      <w:pPr>
        <w:autoSpaceDE w:val="0"/>
        <w:autoSpaceDN w:val="0"/>
        <w:adjustRightInd w:val="0"/>
        <w:spacing w:before="240"/>
        <w:ind w:left="567" w:hanging="567"/>
        <w:jc w:val="both"/>
        <w:rPr>
          <w:rFonts w:asciiTheme="minorBidi" w:hAnsiTheme="minorBidi" w:cstheme="minorBidi"/>
        </w:rPr>
      </w:pPr>
      <w:r w:rsidRPr="007F5BA8">
        <w:rPr>
          <w:rFonts w:asciiTheme="minorBidi" w:hAnsiTheme="minorBidi" w:cstheme="minorBidi"/>
        </w:rPr>
        <w:t xml:space="preserve">Meraji, </w:t>
      </w:r>
      <w:r>
        <w:rPr>
          <w:rFonts w:asciiTheme="minorBidi" w:hAnsiTheme="minorBidi" w:cstheme="minorBidi"/>
        </w:rPr>
        <w:t>M</w:t>
      </w:r>
      <w:r w:rsidRPr="007F5BA8">
        <w:rPr>
          <w:rFonts w:asciiTheme="minorBidi" w:hAnsiTheme="minorBidi" w:cstheme="minorBidi"/>
        </w:rPr>
        <w:t xml:space="preserve">., &amp; </w:t>
      </w:r>
      <w:r>
        <w:rPr>
          <w:rFonts w:asciiTheme="minorBidi" w:hAnsiTheme="minorBidi" w:cstheme="minorBidi"/>
        </w:rPr>
        <w:t>S</w:t>
      </w:r>
      <w:r w:rsidRPr="007F5BA8">
        <w:rPr>
          <w:rFonts w:asciiTheme="minorBidi" w:hAnsiTheme="minorBidi" w:cstheme="minorBidi"/>
        </w:rPr>
        <w:t xml:space="preserve">afaeı, f., &amp; </w:t>
      </w:r>
      <w:r>
        <w:rPr>
          <w:rFonts w:asciiTheme="minorBidi" w:hAnsiTheme="minorBidi" w:cstheme="minorBidi"/>
        </w:rPr>
        <w:t>S</w:t>
      </w:r>
      <w:r w:rsidRPr="007F5BA8">
        <w:rPr>
          <w:rFonts w:asciiTheme="minorBidi" w:hAnsiTheme="minorBidi" w:cstheme="minorBidi"/>
        </w:rPr>
        <w:t xml:space="preserve">hojaee, </w:t>
      </w:r>
      <w:r>
        <w:rPr>
          <w:rFonts w:asciiTheme="minorBidi" w:hAnsiTheme="minorBidi" w:cstheme="minorBidi"/>
        </w:rPr>
        <w:t>S</w:t>
      </w:r>
      <w:r w:rsidRPr="007F5BA8">
        <w:rPr>
          <w:rFonts w:asciiTheme="minorBidi" w:hAnsiTheme="minorBidi" w:cstheme="minorBidi"/>
        </w:rPr>
        <w:t xml:space="preserve">., &amp; </w:t>
      </w:r>
      <w:r>
        <w:rPr>
          <w:rFonts w:asciiTheme="minorBidi" w:hAnsiTheme="minorBidi" w:cstheme="minorBidi"/>
        </w:rPr>
        <w:t>M</w:t>
      </w:r>
      <w:r w:rsidRPr="007F5BA8">
        <w:rPr>
          <w:rFonts w:asciiTheme="minorBidi" w:hAnsiTheme="minorBidi" w:cstheme="minorBidi"/>
        </w:rPr>
        <w:t xml:space="preserve">ousavi </w:t>
      </w:r>
      <w:r>
        <w:rPr>
          <w:rFonts w:asciiTheme="minorBidi" w:hAnsiTheme="minorBidi" w:cstheme="minorBidi"/>
        </w:rPr>
        <w:t>P</w:t>
      </w:r>
      <w:r w:rsidRPr="007F5BA8">
        <w:rPr>
          <w:rFonts w:asciiTheme="minorBidi" w:hAnsiTheme="minorBidi" w:cstheme="minorBidi"/>
        </w:rPr>
        <w:t xml:space="preserve">oor, </w:t>
      </w:r>
      <w:r>
        <w:rPr>
          <w:rFonts w:asciiTheme="minorBidi" w:hAnsiTheme="minorBidi" w:cstheme="minorBidi"/>
        </w:rPr>
        <w:t>R</w:t>
      </w:r>
      <w:r w:rsidRPr="007F5BA8">
        <w:rPr>
          <w:rFonts w:asciiTheme="minorBidi" w:hAnsiTheme="minorBidi" w:cstheme="minorBidi"/>
        </w:rPr>
        <w:t xml:space="preserve">., &amp; </w:t>
      </w:r>
      <w:r>
        <w:rPr>
          <w:rFonts w:asciiTheme="minorBidi" w:hAnsiTheme="minorBidi" w:cstheme="minorBidi"/>
        </w:rPr>
        <w:t>M</w:t>
      </w:r>
      <w:r w:rsidRPr="007F5BA8">
        <w:rPr>
          <w:rFonts w:asciiTheme="minorBidi" w:hAnsiTheme="minorBidi" w:cstheme="minorBidi"/>
        </w:rPr>
        <w:t xml:space="preserve">ahmoodıan, </w:t>
      </w:r>
      <w:r>
        <w:rPr>
          <w:rFonts w:asciiTheme="minorBidi" w:hAnsiTheme="minorBidi" w:cstheme="minorBidi"/>
        </w:rPr>
        <w:t>S</w:t>
      </w:r>
      <w:r w:rsidRPr="007F5BA8">
        <w:rPr>
          <w:rFonts w:asciiTheme="minorBidi" w:hAnsiTheme="minorBidi" w:cstheme="minorBidi"/>
        </w:rPr>
        <w:t xml:space="preserve">. (2019). Health information technology students’ satisfaction for their field of study and career prospect. </w:t>
      </w:r>
      <w:r w:rsidRPr="007F5BA8">
        <w:rPr>
          <w:rFonts w:asciiTheme="minorBidi" w:hAnsiTheme="minorBidi" w:cstheme="minorBidi"/>
          <w:i/>
          <w:iCs/>
        </w:rPr>
        <w:t>Journal Of Modern Medıcal Informatıon Scıences</w:t>
      </w:r>
      <w:r w:rsidRPr="007F5BA8">
        <w:rPr>
          <w:rFonts w:asciiTheme="minorBidi" w:hAnsiTheme="minorBidi" w:cstheme="minorBidi"/>
        </w:rPr>
        <w:t xml:space="preserve">, 4(2 ), 8-17. </w:t>
      </w:r>
    </w:p>
    <w:p w14:paraId="1C78B893" w14:textId="04388F52" w:rsidR="0077341D" w:rsidRPr="00D761B3" w:rsidRDefault="0077341D" w:rsidP="00351F41">
      <w:pPr>
        <w:autoSpaceDE w:val="0"/>
        <w:autoSpaceDN w:val="0"/>
        <w:adjustRightInd w:val="0"/>
        <w:spacing w:before="240"/>
        <w:ind w:left="567" w:hanging="567"/>
        <w:jc w:val="both"/>
        <w:rPr>
          <w:rFonts w:asciiTheme="minorBidi" w:hAnsiTheme="minorBidi" w:cstheme="minorBidi"/>
        </w:rPr>
      </w:pPr>
      <w:r w:rsidRPr="00D761B3">
        <w:rPr>
          <w:rFonts w:asciiTheme="minorBidi" w:hAnsiTheme="minorBidi" w:cstheme="minorBidi"/>
        </w:rPr>
        <w:t xml:space="preserve">Peterson, K., &amp; Kolb, D.A. (2017). </w:t>
      </w:r>
      <w:r w:rsidRPr="00D761B3">
        <w:rPr>
          <w:rFonts w:asciiTheme="minorBidi" w:hAnsiTheme="minorBidi" w:cstheme="minorBidi"/>
          <w:i/>
          <w:iCs/>
        </w:rPr>
        <w:t>How You Learn Is How You Live: Using Nine Ways of Learning to Transform Your Life</w:t>
      </w:r>
      <w:r w:rsidRPr="00D761B3">
        <w:rPr>
          <w:rFonts w:asciiTheme="minorBidi" w:hAnsiTheme="minorBidi" w:cstheme="minorBidi"/>
        </w:rPr>
        <w:t>: Berrett-Koehler Publishers.</w:t>
      </w:r>
    </w:p>
    <w:p w14:paraId="6F74C20E" w14:textId="69A78311" w:rsidR="0080752F" w:rsidRPr="0080752F" w:rsidRDefault="0080752F" w:rsidP="0080752F">
      <w:pPr>
        <w:spacing w:before="240"/>
        <w:ind w:left="567" w:hanging="567"/>
        <w:jc w:val="both"/>
        <w:rPr>
          <w:rFonts w:asciiTheme="minorBidi" w:hAnsiTheme="minorBidi" w:cstheme="minorBidi"/>
          <w:sz w:val="28"/>
          <w:szCs w:val="28"/>
        </w:rPr>
      </w:pPr>
      <w:r w:rsidRPr="0080752F">
        <w:rPr>
          <w:rFonts w:asciiTheme="minorBidi" w:hAnsiTheme="minorBidi" w:cstheme="minorBidi"/>
          <w:lang w:val="en-US" w:eastAsia="tr-TR"/>
        </w:rPr>
        <w:lastRenderedPageBreak/>
        <w:t xml:space="preserve">Pourmohammadi, Behrad, Gohar, Kami, &amp; Rahimi Pordanjani, Sajjad. (2020). Academic Failure in Health Students of Semnan University of Medical Sciences. </w:t>
      </w:r>
      <w:r w:rsidRPr="0080752F">
        <w:rPr>
          <w:rFonts w:asciiTheme="minorBidi" w:hAnsiTheme="minorBidi" w:cstheme="minorBidi"/>
          <w:i/>
          <w:iCs/>
          <w:lang w:val="en-US" w:eastAsia="tr-TR"/>
        </w:rPr>
        <w:t>Journal Of Development Strategies In Medical Education, 7</w:t>
      </w:r>
      <w:r w:rsidRPr="0080752F">
        <w:rPr>
          <w:rFonts w:asciiTheme="minorBidi" w:hAnsiTheme="minorBidi" w:cstheme="minorBidi"/>
          <w:lang w:val="en-US" w:eastAsia="tr-TR"/>
        </w:rPr>
        <w:t>(1), 78-91.</w:t>
      </w:r>
    </w:p>
    <w:p w14:paraId="5E4DA65C" w14:textId="6D4E49DE"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Qasemi, Nezamodin; Rabie, Mehdi; Kalantari, Najmeh; Abdi, Hamid. (2012). Psychometric Properties (Factor analysis, Reliability and Validity) of Modified Kolb Learning Styles Scale in Iranian Students. </w:t>
      </w:r>
      <w:r w:rsidRPr="00D761B3">
        <w:rPr>
          <w:rFonts w:asciiTheme="minorBidi" w:hAnsiTheme="minorBidi" w:cstheme="minorBidi"/>
          <w:i/>
          <w:iCs/>
        </w:rPr>
        <w:t xml:space="preserve">Teaching strategies, </w:t>
      </w:r>
      <w:r w:rsidRPr="00D761B3">
        <w:rPr>
          <w:rFonts w:asciiTheme="minorBidi" w:hAnsiTheme="minorBidi" w:cstheme="minorBidi"/>
        </w:rPr>
        <w:t>6(28), 361-367.</w:t>
      </w:r>
    </w:p>
    <w:p w14:paraId="63F3F1C9"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tl/>
        </w:rPr>
      </w:pPr>
      <w:r w:rsidRPr="00D761B3">
        <w:rPr>
          <w:rFonts w:asciiTheme="minorBidi" w:hAnsiTheme="minorBidi" w:cstheme="minorBidi"/>
        </w:rPr>
        <w:t xml:space="preserve">Rahiminia, Elaheh. (2017). </w:t>
      </w:r>
      <w:r w:rsidRPr="00D761B3">
        <w:rPr>
          <w:rFonts w:asciiTheme="minorBidi" w:hAnsiTheme="minorBidi" w:cstheme="minorBidi"/>
          <w:i/>
          <w:iCs/>
        </w:rPr>
        <w:t>Assessment of Kolb's Learning Styles among College Students of Qom University of Medical Sciences</w:t>
      </w:r>
      <w:r w:rsidRPr="00D761B3">
        <w:rPr>
          <w:rFonts w:asciiTheme="minorBidi" w:hAnsiTheme="minorBidi" w:cstheme="minorBidi"/>
        </w:rPr>
        <w:t>: Tehran.</w:t>
      </w:r>
    </w:p>
    <w:p w14:paraId="208F881C"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Rahimi Nia Elahe, Rahimi Nia Hoorie, Sharifi Rad Gholamreza (2016). Evaluation of the learning styles and styles based on Kolb theory in students of Qom University of Medical Sciences. </w:t>
      </w:r>
      <w:r w:rsidRPr="00D761B3">
        <w:rPr>
          <w:rFonts w:asciiTheme="minorBidi" w:hAnsiTheme="minorBidi" w:cstheme="minorBidi"/>
          <w:i/>
          <w:iCs/>
        </w:rPr>
        <w:t>Journal of Medical Education Development</w:t>
      </w:r>
      <w:r w:rsidRPr="00D761B3">
        <w:rPr>
          <w:rFonts w:asciiTheme="minorBidi" w:hAnsiTheme="minorBidi" w:cstheme="minorBidi"/>
        </w:rPr>
        <w:t xml:space="preserve">; </w:t>
      </w:r>
      <w:r w:rsidRPr="00D761B3">
        <w:rPr>
          <w:rFonts w:asciiTheme="minorBidi" w:hAnsiTheme="minorBidi" w:cstheme="minorBidi"/>
          <w:lang w:bidi="fa-IR"/>
        </w:rPr>
        <w:t>9</w:t>
      </w:r>
      <w:r w:rsidRPr="00D761B3">
        <w:rPr>
          <w:rFonts w:asciiTheme="minorBidi" w:hAnsiTheme="minorBidi" w:cstheme="minorBidi"/>
        </w:rPr>
        <w:t xml:space="preserve"> (</w:t>
      </w:r>
      <w:r w:rsidRPr="00D761B3">
        <w:rPr>
          <w:rFonts w:asciiTheme="minorBidi" w:hAnsiTheme="minorBidi" w:cstheme="minorBidi"/>
          <w:lang w:bidi="fa-IR"/>
        </w:rPr>
        <w:t>24</w:t>
      </w:r>
      <w:r w:rsidRPr="00D761B3">
        <w:rPr>
          <w:rFonts w:asciiTheme="minorBidi" w:hAnsiTheme="minorBidi" w:cstheme="minorBidi"/>
        </w:rPr>
        <w:t xml:space="preserve">): </w:t>
      </w:r>
      <w:r w:rsidRPr="00D761B3">
        <w:rPr>
          <w:rFonts w:asciiTheme="minorBidi" w:hAnsiTheme="minorBidi" w:cstheme="minorBidi"/>
          <w:lang w:bidi="fa-IR"/>
        </w:rPr>
        <w:t>24-32.</w:t>
      </w:r>
    </w:p>
    <w:p w14:paraId="3D6556B7"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Sarchami Ramin, Hosseini Seyed Massoud. (2006). the Relationship between Learning Styles and Academic Achievement of Qazvin Nursing Students. </w:t>
      </w:r>
      <w:r w:rsidRPr="00D761B3">
        <w:rPr>
          <w:rFonts w:asciiTheme="minorBidi" w:hAnsiTheme="minorBidi" w:cstheme="minorBidi"/>
          <w:i/>
          <w:iCs/>
        </w:rPr>
        <w:t>Journal of Qazvin University of Medical Sciences</w:t>
      </w:r>
      <w:r w:rsidRPr="00D761B3">
        <w:rPr>
          <w:rFonts w:asciiTheme="minorBidi" w:hAnsiTheme="minorBidi" w:cstheme="minorBidi"/>
        </w:rPr>
        <w:t xml:space="preserve">; </w:t>
      </w:r>
      <w:r w:rsidRPr="00D761B3">
        <w:rPr>
          <w:rFonts w:asciiTheme="minorBidi" w:hAnsiTheme="minorBidi" w:cstheme="minorBidi"/>
          <w:lang w:bidi="fa-IR"/>
        </w:rPr>
        <w:t>8</w:t>
      </w:r>
      <w:r w:rsidRPr="00D761B3">
        <w:rPr>
          <w:rFonts w:asciiTheme="minorBidi" w:hAnsiTheme="minorBidi" w:cstheme="minorBidi"/>
        </w:rPr>
        <w:t xml:space="preserve"> (</w:t>
      </w:r>
      <w:r w:rsidRPr="00D761B3">
        <w:rPr>
          <w:rFonts w:asciiTheme="minorBidi" w:hAnsiTheme="minorBidi" w:cstheme="minorBidi"/>
          <w:lang w:bidi="fa-IR"/>
        </w:rPr>
        <w:t>1</w:t>
      </w:r>
      <w:r w:rsidRPr="00D761B3">
        <w:rPr>
          <w:rFonts w:asciiTheme="minorBidi" w:hAnsiTheme="minorBidi" w:cstheme="minorBidi"/>
        </w:rPr>
        <w:t xml:space="preserve">): </w:t>
      </w:r>
      <w:r w:rsidRPr="00D761B3">
        <w:rPr>
          <w:rFonts w:asciiTheme="minorBidi" w:hAnsiTheme="minorBidi" w:cstheme="minorBidi"/>
          <w:lang w:bidi="fa-IR"/>
        </w:rPr>
        <w:t>64-67.</w:t>
      </w:r>
    </w:p>
    <w:p w14:paraId="73BC7B53"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Pr>
      </w:pPr>
      <w:r w:rsidRPr="00D761B3">
        <w:rPr>
          <w:rFonts w:asciiTheme="minorBidi" w:hAnsiTheme="minorBidi" w:cstheme="minorBidi"/>
        </w:rPr>
        <w:t xml:space="preserve">Sudria, Ida Bagus Nyoman; Redhana, I. Wayan; Kirna, I. Made; Aini, Diah. (2018). Effect of Kolb's Learning Styles under Inductive Guided-Inquiry Learning on Learning Outcomes. </w:t>
      </w:r>
      <w:r w:rsidRPr="00D761B3">
        <w:rPr>
          <w:rFonts w:asciiTheme="minorBidi" w:hAnsiTheme="minorBidi" w:cstheme="minorBidi"/>
          <w:i/>
          <w:iCs/>
        </w:rPr>
        <w:t>International Journal of Instruction</w:t>
      </w:r>
      <w:r w:rsidRPr="00D761B3">
        <w:rPr>
          <w:rFonts w:asciiTheme="minorBidi" w:hAnsiTheme="minorBidi" w:cstheme="minorBidi"/>
        </w:rPr>
        <w:t xml:space="preserve">, 11 (1), 89-102. </w:t>
      </w:r>
    </w:p>
    <w:p w14:paraId="20D41EFB" w14:textId="77777777" w:rsidR="0077341D" w:rsidRPr="00D761B3" w:rsidRDefault="0077341D" w:rsidP="00351F41">
      <w:pPr>
        <w:shd w:val="clear" w:color="auto" w:fill="FFFFFF"/>
        <w:spacing w:before="240" w:line="240" w:lineRule="auto"/>
        <w:ind w:left="567" w:hanging="567"/>
        <w:jc w:val="both"/>
        <w:rPr>
          <w:rFonts w:asciiTheme="minorBidi" w:eastAsia="Times New Roman" w:hAnsiTheme="minorBidi" w:cstheme="minorBidi"/>
        </w:rPr>
      </w:pPr>
      <w:r w:rsidRPr="00D761B3">
        <w:rPr>
          <w:rFonts w:asciiTheme="minorBidi" w:eastAsia="Times New Roman" w:hAnsiTheme="minorBidi" w:cstheme="minorBidi"/>
        </w:rPr>
        <w:t xml:space="preserve">Vega  Román,  E.,  &amp;  Hugo  Ruiz,  V.  (2018). Estilos  de  aprendizaje  y  su relación  con  el  rendimiento  académico  de  estudiantes de segundo año de educación general básica.  </w:t>
      </w:r>
      <w:r w:rsidRPr="00D761B3">
        <w:rPr>
          <w:rFonts w:asciiTheme="minorBidi" w:eastAsia="Times New Roman" w:hAnsiTheme="minorBidi" w:cstheme="minorBidi"/>
          <w:i/>
          <w:iCs/>
        </w:rPr>
        <w:t>Journal of Learning Styles</w:t>
      </w:r>
      <w:r w:rsidRPr="00D761B3">
        <w:rPr>
          <w:rFonts w:asciiTheme="minorBidi" w:eastAsia="Times New Roman" w:hAnsiTheme="minorBidi" w:cstheme="minorBidi"/>
        </w:rPr>
        <w:t>, 11 (22), 166-178.</w:t>
      </w:r>
    </w:p>
    <w:p w14:paraId="6A9AFDD0" w14:textId="5708010F" w:rsidR="00040F9B" w:rsidRPr="00040F9B" w:rsidRDefault="00040F9B" w:rsidP="00040F9B">
      <w:pPr>
        <w:autoSpaceDE w:val="0"/>
        <w:autoSpaceDN w:val="0"/>
        <w:adjustRightInd w:val="0"/>
        <w:spacing w:before="240"/>
        <w:ind w:left="567" w:hanging="567"/>
        <w:jc w:val="both"/>
        <w:rPr>
          <w:rFonts w:asciiTheme="minorBidi" w:hAnsiTheme="minorBidi" w:cstheme="minorBidi"/>
          <w:sz w:val="28"/>
          <w:szCs w:val="28"/>
        </w:rPr>
      </w:pPr>
      <w:r w:rsidRPr="00040F9B">
        <w:rPr>
          <w:rFonts w:asciiTheme="minorBidi" w:hAnsiTheme="minorBidi" w:cstheme="minorBidi"/>
          <w:lang w:val="en-US" w:eastAsia="tr-TR"/>
        </w:rPr>
        <w:t xml:space="preserve">Villanueva, Fritzgerald. (2020). The Use of Kolb’s Learning Styles Inventory (LSI) in School Settings. </w:t>
      </w:r>
      <w:r w:rsidRPr="00040F9B">
        <w:rPr>
          <w:rFonts w:asciiTheme="minorBidi" w:hAnsiTheme="minorBidi" w:cstheme="minorBidi"/>
          <w:i/>
          <w:iCs/>
          <w:lang w:val="en-US" w:eastAsia="tr-TR"/>
        </w:rPr>
        <w:t>BU Journal of Graduate Studies in Education, 12</w:t>
      </w:r>
      <w:r w:rsidRPr="00040F9B">
        <w:rPr>
          <w:rFonts w:asciiTheme="minorBidi" w:hAnsiTheme="minorBidi" w:cstheme="minorBidi"/>
          <w:lang w:val="en-US" w:eastAsia="tr-TR"/>
        </w:rPr>
        <w:t>(1), 42-45.</w:t>
      </w:r>
    </w:p>
    <w:p w14:paraId="04B55888" w14:textId="5D96507F" w:rsidR="0077341D" w:rsidRPr="00D761B3" w:rsidRDefault="0077341D" w:rsidP="00351F41">
      <w:pPr>
        <w:autoSpaceDE w:val="0"/>
        <w:autoSpaceDN w:val="0"/>
        <w:adjustRightInd w:val="0"/>
        <w:spacing w:before="240"/>
        <w:ind w:left="567" w:hanging="567"/>
        <w:jc w:val="both"/>
        <w:rPr>
          <w:rFonts w:asciiTheme="minorBidi" w:hAnsiTheme="minorBidi" w:cstheme="minorBidi"/>
        </w:rPr>
      </w:pPr>
      <w:r w:rsidRPr="00D761B3">
        <w:rPr>
          <w:rFonts w:asciiTheme="minorBidi" w:hAnsiTheme="minorBidi" w:cstheme="minorBidi"/>
        </w:rPr>
        <w:t xml:space="preserve">Waring, M., &amp; Evans, C. (2014). </w:t>
      </w:r>
      <w:r w:rsidRPr="00D761B3">
        <w:rPr>
          <w:rFonts w:asciiTheme="minorBidi" w:hAnsiTheme="minorBidi" w:cstheme="minorBidi"/>
          <w:i/>
          <w:iCs/>
        </w:rPr>
        <w:t>Understanding Pedagogy: Developing a critical approach to teaching and learning</w:t>
      </w:r>
      <w:r w:rsidRPr="00D761B3">
        <w:rPr>
          <w:rFonts w:asciiTheme="minorBidi" w:hAnsiTheme="minorBidi" w:cstheme="minorBidi"/>
        </w:rPr>
        <w:t>: Taylor &amp; Francis.</w:t>
      </w:r>
    </w:p>
    <w:p w14:paraId="3C12089D" w14:textId="77777777" w:rsidR="0077341D" w:rsidRPr="00D761B3" w:rsidRDefault="0077341D" w:rsidP="00351F41">
      <w:pPr>
        <w:spacing w:before="240"/>
        <w:ind w:left="567" w:hanging="567"/>
        <w:jc w:val="both"/>
        <w:rPr>
          <w:rFonts w:asciiTheme="minorBidi" w:hAnsiTheme="minorBidi" w:cstheme="minorBidi"/>
        </w:rPr>
      </w:pPr>
      <w:r w:rsidRPr="00D761B3">
        <w:rPr>
          <w:rFonts w:asciiTheme="minorBidi" w:hAnsiTheme="minorBidi" w:cstheme="minorBidi"/>
        </w:rPr>
        <w:t xml:space="preserve">Zhang, Dale H. (2016). </w:t>
      </w:r>
      <w:r w:rsidRPr="00D761B3">
        <w:rPr>
          <w:rFonts w:asciiTheme="minorBidi" w:hAnsiTheme="minorBidi" w:cstheme="minorBidi"/>
          <w:i/>
          <w:iCs/>
        </w:rPr>
        <w:t>Learning Theories: Educational Perspective. Translator</w:t>
      </w:r>
      <w:r w:rsidRPr="00D761B3">
        <w:rPr>
          <w:rFonts w:asciiTheme="minorBidi" w:hAnsiTheme="minorBidi" w:cstheme="minorBidi"/>
        </w:rPr>
        <w:t>: Akbar Rezaei. Aydin Publications, Tehran.</w:t>
      </w:r>
    </w:p>
    <w:p w14:paraId="1AE13326" w14:textId="77777777" w:rsidR="0077341D" w:rsidRPr="00D761B3" w:rsidRDefault="0077341D" w:rsidP="00351F41">
      <w:pPr>
        <w:autoSpaceDE w:val="0"/>
        <w:autoSpaceDN w:val="0"/>
        <w:adjustRightInd w:val="0"/>
        <w:spacing w:before="240"/>
        <w:ind w:left="567" w:hanging="567"/>
        <w:jc w:val="both"/>
        <w:rPr>
          <w:rFonts w:asciiTheme="minorBidi" w:hAnsiTheme="minorBidi" w:cstheme="minorBidi"/>
        </w:rPr>
      </w:pPr>
      <w:r w:rsidRPr="00D761B3">
        <w:rPr>
          <w:rFonts w:asciiTheme="minorBidi" w:hAnsiTheme="minorBidi" w:cstheme="minorBidi"/>
        </w:rPr>
        <w:t xml:space="preserve">Zhang, L., Sternberg, R.J., &amp; Rayner, S. (2012). </w:t>
      </w:r>
      <w:r w:rsidRPr="00D761B3">
        <w:rPr>
          <w:rFonts w:asciiTheme="minorBidi" w:hAnsiTheme="minorBidi" w:cstheme="minorBidi"/>
          <w:i/>
          <w:iCs/>
        </w:rPr>
        <w:t>Handbook of Intellectual Styles: P</w:t>
      </w:r>
      <w:bookmarkStart w:id="0" w:name="_GoBack"/>
      <w:bookmarkEnd w:id="0"/>
      <w:r w:rsidRPr="00D761B3">
        <w:rPr>
          <w:rFonts w:asciiTheme="minorBidi" w:hAnsiTheme="minorBidi" w:cstheme="minorBidi"/>
          <w:i/>
          <w:iCs/>
        </w:rPr>
        <w:t>references in Cognition, Learning, and Thinking</w:t>
      </w:r>
      <w:r w:rsidRPr="00D761B3">
        <w:rPr>
          <w:rFonts w:asciiTheme="minorBidi" w:hAnsiTheme="minorBidi" w:cstheme="minorBidi"/>
        </w:rPr>
        <w:t>: Springer Publishing Company.</w:t>
      </w:r>
    </w:p>
    <w:sectPr w:rsidR="0077341D" w:rsidRPr="00D761B3" w:rsidSect="00AB14E4">
      <w:footerReference w:type="first" r:id="rId8"/>
      <w:pgSz w:w="11906" w:h="16838"/>
      <w:pgMar w:top="1701" w:right="1701" w:bottom="1701"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F7DB" w16cex:dateUtc="2021-09-26T06:44:00Z"/>
  <w16cex:commentExtensible w16cex:durableId="24FAF962" w16cex:dateUtc="2021-09-26T06:51:00Z"/>
  <w16cex:commentExtensible w16cex:durableId="24FAF989" w16cex:dateUtc="2021-09-26T06:52:00Z"/>
  <w16cex:commentExtensible w16cex:durableId="24FAF9B9" w16cex:dateUtc="2021-09-26T06:52:00Z"/>
  <w16cex:commentExtensible w16cex:durableId="24FAFA14" w16cex:dateUtc="2021-09-26T06:54:00Z"/>
  <w16cex:commentExtensible w16cex:durableId="24FAFAB6" w16cex:dateUtc="2021-09-26T06:57:00Z"/>
  <w16cex:commentExtensible w16cex:durableId="24FAFB17" w16cex:dateUtc="2021-09-26T06:58:00Z"/>
  <w16cex:commentExtensible w16cex:durableId="24FAFB49" w16cex:dateUtc="2021-09-26T06:59:00Z"/>
  <w16cex:commentExtensible w16cex:durableId="24FAFB64" w16cex:dateUtc="2021-09-26T07:00:00Z"/>
  <w16cex:commentExtensible w16cex:durableId="24FAFB6A" w16cex:dateUtc="2021-09-26T07:00:00Z"/>
  <w16cex:commentExtensible w16cex:durableId="24FAFB71" w16cex:dateUtc="2021-09-26T07:00:00Z"/>
  <w16cex:commentExtensible w16cex:durableId="24FB0834" w16cex:dateUtc="2021-09-26T07:54:00Z"/>
  <w16cex:commentExtensible w16cex:durableId="24FB083D" w16cex:dateUtc="2021-09-26T07:54:00Z"/>
  <w16cex:commentExtensible w16cex:durableId="24FB084B" w16cex:dateUtc="2021-09-26T07:55:00Z"/>
  <w16cex:commentExtensible w16cex:durableId="24FB0854" w16cex:dateUtc="2021-09-26T07:55:00Z"/>
  <w16cex:commentExtensible w16cex:durableId="24FB0860" w16cex:dateUtc="2021-09-26T07:55:00Z"/>
  <w16cex:commentExtensible w16cex:durableId="24FB08CC" w16cex:dateUtc="2021-09-26T07:57:00Z"/>
  <w16cex:commentExtensible w16cex:durableId="24FB087D" w16cex:dateUtc="2021-09-26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85DDB" w16cid:durableId="24FAF7DB"/>
  <w16cid:commentId w16cid:paraId="6433BAF5" w16cid:durableId="24FAF962"/>
  <w16cid:commentId w16cid:paraId="7EFF76FE" w16cid:durableId="24FAF989"/>
  <w16cid:commentId w16cid:paraId="5002E820" w16cid:durableId="24FAF9B9"/>
  <w16cid:commentId w16cid:paraId="09F66AB2" w16cid:durableId="24FAFA14"/>
  <w16cid:commentId w16cid:paraId="3D698004" w16cid:durableId="24FAFAB6"/>
  <w16cid:commentId w16cid:paraId="157FCFD8" w16cid:durableId="24FAFB17"/>
  <w16cid:commentId w16cid:paraId="1E2B6075" w16cid:durableId="24FAFB49"/>
  <w16cid:commentId w16cid:paraId="0BF0C27D" w16cid:durableId="24FAFB64"/>
  <w16cid:commentId w16cid:paraId="363DBEDB" w16cid:durableId="24FAFB6A"/>
  <w16cid:commentId w16cid:paraId="1BEF44E1" w16cid:durableId="24FAFB71"/>
  <w16cid:commentId w16cid:paraId="30CF9706" w16cid:durableId="24FB0834"/>
  <w16cid:commentId w16cid:paraId="18D9E6A5" w16cid:durableId="24FB083D"/>
  <w16cid:commentId w16cid:paraId="1B94AD19" w16cid:durableId="24FB084B"/>
  <w16cid:commentId w16cid:paraId="59DE758A" w16cid:durableId="24FB0854"/>
  <w16cid:commentId w16cid:paraId="51BC3FE9" w16cid:durableId="24FB0860"/>
  <w16cid:commentId w16cid:paraId="71F266FA" w16cid:durableId="24FB08CC"/>
  <w16cid:commentId w16cid:paraId="42902866" w16cid:durableId="24FB08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A996" w14:textId="77777777" w:rsidR="002F7675" w:rsidRDefault="002F7675" w:rsidP="00292143">
      <w:pPr>
        <w:spacing w:after="0" w:line="240" w:lineRule="auto"/>
      </w:pPr>
      <w:r>
        <w:separator/>
      </w:r>
    </w:p>
  </w:endnote>
  <w:endnote w:type="continuationSeparator" w:id="0">
    <w:p w14:paraId="2AB7B723" w14:textId="77777777" w:rsidR="002F7675" w:rsidRDefault="002F7675" w:rsidP="0029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482F" w14:textId="77777777" w:rsidR="00503475" w:rsidRDefault="00503475" w:rsidP="001A429F">
    <w:pPr>
      <w:pStyle w:val="Footer"/>
      <w:tabs>
        <w:tab w:val="clear" w:pos="4536"/>
        <w:tab w:val="clear" w:pos="9072"/>
        <w:tab w:val="left" w:pos="2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8A83" w14:textId="77777777" w:rsidR="002F7675" w:rsidRDefault="002F7675" w:rsidP="00292143">
      <w:pPr>
        <w:spacing w:after="0" w:line="240" w:lineRule="auto"/>
      </w:pPr>
      <w:r>
        <w:separator/>
      </w:r>
    </w:p>
  </w:footnote>
  <w:footnote w:type="continuationSeparator" w:id="0">
    <w:p w14:paraId="27EC0CF4" w14:textId="77777777" w:rsidR="002F7675" w:rsidRDefault="002F7675" w:rsidP="0029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71D"/>
    <w:multiLevelType w:val="hybridMultilevel"/>
    <w:tmpl w:val="BC3CB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BA66EF"/>
    <w:multiLevelType w:val="multilevel"/>
    <w:tmpl w:val="4202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07B70"/>
    <w:multiLevelType w:val="multilevel"/>
    <w:tmpl w:val="780A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055C9"/>
    <w:multiLevelType w:val="hybridMultilevel"/>
    <w:tmpl w:val="AA2E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7CB"/>
    <w:multiLevelType w:val="hybridMultilevel"/>
    <w:tmpl w:val="53869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23929"/>
    <w:multiLevelType w:val="hybridMultilevel"/>
    <w:tmpl w:val="4C0CE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18C4F2F"/>
    <w:multiLevelType w:val="hybridMultilevel"/>
    <w:tmpl w:val="C62C40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320794E"/>
    <w:multiLevelType w:val="hybridMultilevel"/>
    <w:tmpl w:val="02E08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414B6C"/>
    <w:multiLevelType w:val="hybridMultilevel"/>
    <w:tmpl w:val="54D00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151205"/>
    <w:multiLevelType w:val="hybridMultilevel"/>
    <w:tmpl w:val="B9AA568C"/>
    <w:lvl w:ilvl="0" w:tplc="B9349690">
      <w:start w:val="1"/>
      <w:numFmt w:val="decimal"/>
      <w:lvlText w:val="%1."/>
      <w:lvlJc w:val="left"/>
      <w:pPr>
        <w:ind w:left="502" w:hanging="360"/>
      </w:pPr>
      <w:rPr>
        <w:rFonts w:asciiTheme="majorBidi" w:eastAsia="Calibri" w:hAnsiTheme="majorBidi" w:cstheme="majorBidi"/>
        <w:b w:val="0"/>
        <w:bCs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6D2763E"/>
    <w:multiLevelType w:val="hybridMultilevel"/>
    <w:tmpl w:val="2F122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410DE1"/>
    <w:multiLevelType w:val="hybridMultilevel"/>
    <w:tmpl w:val="FAECE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E64141"/>
    <w:multiLevelType w:val="hybridMultilevel"/>
    <w:tmpl w:val="EC4A743C"/>
    <w:lvl w:ilvl="0" w:tplc="AC42CE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5F66FE4"/>
    <w:multiLevelType w:val="hybridMultilevel"/>
    <w:tmpl w:val="90E8A77E"/>
    <w:lvl w:ilvl="0" w:tplc="9D881B60">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4" w15:restartNumberingAfterBreak="0">
    <w:nsid w:val="3C246E43"/>
    <w:multiLevelType w:val="hybridMultilevel"/>
    <w:tmpl w:val="8A88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65424B"/>
    <w:multiLevelType w:val="hybridMultilevel"/>
    <w:tmpl w:val="D9342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D33047"/>
    <w:multiLevelType w:val="hybridMultilevel"/>
    <w:tmpl w:val="4E2A2BA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ED628D6"/>
    <w:multiLevelType w:val="hybridMultilevel"/>
    <w:tmpl w:val="6158CBAA"/>
    <w:lvl w:ilvl="0" w:tplc="980224A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FC75A4B"/>
    <w:multiLevelType w:val="hybridMultilevel"/>
    <w:tmpl w:val="842066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4503609"/>
    <w:multiLevelType w:val="hybridMultilevel"/>
    <w:tmpl w:val="FC4233E4"/>
    <w:lvl w:ilvl="0" w:tplc="D0A87A22">
      <w:start w:val="2003"/>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15:restartNumberingAfterBreak="0">
    <w:nsid w:val="659014D2"/>
    <w:multiLevelType w:val="hybridMultilevel"/>
    <w:tmpl w:val="E738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F35066"/>
    <w:multiLevelType w:val="hybridMultilevel"/>
    <w:tmpl w:val="DFB6E6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0497214"/>
    <w:multiLevelType w:val="hybridMultilevel"/>
    <w:tmpl w:val="68DE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22DE0"/>
    <w:multiLevelType w:val="hybridMultilevel"/>
    <w:tmpl w:val="4ED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15C7A"/>
    <w:multiLevelType w:val="hybridMultilevel"/>
    <w:tmpl w:val="E440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517BF1"/>
    <w:multiLevelType w:val="hybridMultilevel"/>
    <w:tmpl w:val="55724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B1DA4"/>
    <w:multiLevelType w:val="multilevel"/>
    <w:tmpl w:val="CDAC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AB53FC"/>
    <w:multiLevelType w:val="hybridMultilevel"/>
    <w:tmpl w:val="474CA9B6"/>
    <w:lvl w:ilvl="0" w:tplc="A5205D0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1"/>
  </w:num>
  <w:num w:numId="2">
    <w:abstractNumId w:val="13"/>
  </w:num>
  <w:num w:numId="3">
    <w:abstractNumId w:val="6"/>
  </w:num>
  <w:num w:numId="4">
    <w:abstractNumId w:val="19"/>
  </w:num>
  <w:num w:numId="5">
    <w:abstractNumId w:val="17"/>
  </w:num>
  <w:num w:numId="6">
    <w:abstractNumId w:val="2"/>
  </w:num>
  <w:num w:numId="7">
    <w:abstractNumId w:val="1"/>
  </w:num>
  <w:num w:numId="8">
    <w:abstractNumId w:val="26"/>
  </w:num>
  <w:num w:numId="9">
    <w:abstractNumId w:val="10"/>
  </w:num>
  <w:num w:numId="10">
    <w:abstractNumId w:val="7"/>
  </w:num>
  <w:num w:numId="11">
    <w:abstractNumId w:val="5"/>
  </w:num>
  <w:num w:numId="12">
    <w:abstractNumId w:val="27"/>
  </w:num>
  <w:num w:numId="13">
    <w:abstractNumId w:val="11"/>
  </w:num>
  <w:num w:numId="14">
    <w:abstractNumId w:val="12"/>
  </w:num>
  <w:num w:numId="15">
    <w:abstractNumId w:val="20"/>
  </w:num>
  <w:num w:numId="16">
    <w:abstractNumId w:val="8"/>
  </w:num>
  <w:num w:numId="17">
    <w:abstractNumId w:val="0"/>
  </w:num>
  <w:num w:numId="18">
    <w:abstractNumId w:val="24"/>
  </w:num>
  <w:num w:numId="19">
    <w:abstractNumId w:val="16"/>
  </w:num>
  <w:num w:numId="20">
    <w:abstractNumId w:val="15"/>
  </w:num>
  <w:num w:numId="21">
    <w:abstractNumId w:val="4"/>
  </w:num>
  <w:num w:numId="22">
    <w:abstractNumId w:val="14"/>
  </w:num>
  <w:num w:numId="23">
    <w:abstractNumId w:val="9"/>
  </w:num>
  <w:num w:numId="24">
    <w:abstractNumId w:val="23"/>
  </w:num>
  <w:num w:numId="25">
    <w:abstractNumId w:val="18"/>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E3"/>
    <w:rsid w:val="00000AC5"/>
    <w:rsid w:val="00006B25"/>
    <w:rsid w:val="00015633"/>
    <w:rsid w:val="00023047"/>
    <w:rsid w:val="000325A9"/>
    <w:rsid w:val="00040F9B"/>
    <w:rsid w:val="0004764E"/>
    <w:rsid w:val="00057DE8"/>
    <w:rsid w:val="00060530"/>
    <w:rsid w:val="00063F76"/>
    <w:rsid w:val="000656C9"/>
    <w:rsid w:val="00077C10"/>
    <w:rsid w:val="00084522"/>
    <w:rsid w:val="0008474B"/>
    <w:rsid w:val="00091DB2"/>
    <w:rsid w:val="000B5E1D"/>
    <w:rsid w:val="000C24E8"/>
    <w:rsid w:val="000C30D4"/>
    <w:rsid w:val="000D017F"/>
    <w:rsid w:val="000D1339"/>
    <w:rsid w:val="000D3485"/>
    <w:rsid w:val="000D5BA3"/>
    <w:rsid w:val="000D6CF7"/>
    <w:rsid w:val="000E4F72"/>
    <w:rsid w:val="000F1707"/>
    <w:rsid w:val="000F4550"/>
    <w:rsid w:val="000F5F44"/>
    <w:rsid w:val="0010065B"/>
    <w:rsid w:val="001011BF"/>
    <w:rsid w:val="00101F0B"/>
    <w:rsid w:val="00125E38"/>
    <w:rsid w:val="00130F51"/>
    <w:rsid w:val="00136DFF"/>
    <w:rsid w:val="0014288E"/>
    <w:rsid w:val="00146F97"/>
    <w:rsid w:val="00147BE5"/>
    <w:rsid w:val="001523C1"/>
    <w:rsid w:val="001546DF"/>
    <w:rsid w:val="00172D75"/>
    <w:rsid w:val="00182569"/>
    <w:rsid w:val="00185860"/>
    <w:rsid w:val="00192344"/>
    <w:rsid w:val="00196AB6"/>
    <w:rsid w:val="00197179"/>
    <w:rsid w:val="001A02E5"/>
    <w:rsid w:val="001A429F"/>
    <w:rsid w:val="001A77C0"/>
    <w:rsid w:val="001B6125"/>
    <w:rsid w:val="001C6787"/>
    <w:rsid w:val="001C7DE8"/>
    <w:rsid w:val="001D2C71"/>
    <w:rsid w:val="001D55DD"/>
    <w:rsid w:val="001E18A1"/>
    <w:rsid w:val="001F2DA7"/>
    <w:rsid w:val="001F4B3E"/>
    <w:rsid w:val="001F6AB7"/>
    <w:rsid w:val="0020082A"/>
    <w:rsid w:val="002013C2"/>
    <w:rsid w:val="00214175"/>
    <w:rsid w:val="002210AB"/>
    <w:rsid w:val="00224049"/>
    <w:rsid w:val="002253C0"/>
    <w:rsid w:val="00232E99"/>
    <w:rsid w:val="00242134"/>
    <w:rsid w:val="00243931"/>
    <w:rsid w:val="00271D1A"/>
    <w:rsid w:val="0027787B"/>
    <w:rsid w:val="0028088B"/>
    <w:rsid w:val="00280BEB"/>
    <w:rsid w:val="00280F3C"/>
    <w:rsid w:val="00292143"/>
    <w:rsid w:val="00292BF6"/>
    <w:rsid w:val="002A0CFF"/>
    <w:rsid w:val="002A1A0D"/>
    <w:rsid w:val="002A2558"/>
    <w:rsid w:val="002A2599"/>
    <w:rsid w:val="002A278E"/>
    <w:rsid w:val="002A6A8A"/>
    <w:rsid w:val="002B2D74"/>
    <w:rsid w:val="002B5D85"/>
    <w:rsid w:val="002C4058"/>
    <w:rsid w:val="002D566F"/>
    <w:rsid w:val="002E0349"/>
    <w:rsid w:val="002E52DF"/>
    <w:rsid w:val="002E5EBC"/>
    <w:rsid w:val="002E7D45"/>
    <w:rsid w:val="002F7675"/>
    <w:rsid w:val="002F7F91"/>
    <w:rsid w:val="00301010"/>
    <w:rsid w:val="00306F66"/>
    <w:rsid w:val="00312459"/>
    <w:rsid w:val="003231B9"/>
    <w:rsid w:val="00323A2A"/>
    <w:rsid w:val="00324453"/>
    <w:rsid w:val="00330200"/>
    <w:rsid w:val="00330E1C"/>
    <w:rsid w:val="0034540E"/>
    <w:rsid w:val="00351F41"/>
    <w:rsid w:val="00355A30"/>
    <w:rsid w:val="00361F2C"/>
    <w:rsid w:val="00362865"/>
    <w:rsid w:val="003A21D3"/>
    <w:rsid w:val="003A5DE4"/>
    <w:rsid w:val="003C029B"/>
    <w:rsid w:val="003C4841"/>
    <w:rsid w:val="003C672E"/>
    <w:rsid w:val="003E1CF6"/>
    <w:rsid w:val="003E70A7"/>
    <w:rsid w:val="003F3E06"/>
    <w:rsid w:val="003F4A27"/>
    <w:rsid w:val="003F644F"/>
    <w:rsid w:val="00411B28"/>
    <w:rsid w:val="004133FF"/>
    <w:rsid w:val="00414A56"/>
    <w:rsid w:val="00415D0F"/>
    <w:rsid w:val="0042158A"/>
    <w:rsid w:val="00435A53"/>
    <w:rsid w:val="0044155F"/>
    <w:rsid w:val="004436A1"/>
    <w:rsid w:val="004467E1"/>
    <w:rsid w:val="004525C8"/>
    <w:rsid w:val="00455187"/>
    <w:rsid w:val="00455AA7"/>
    <w:rsid w:val="00456715"/>
    <w:rsid w:val="00456F2B"/>
    <w:rsid w:val="00471A5D"/>
    <w:rsid w:val="00475AEF"/>
    <w:rsid w:val="00482964"/>
    <w:rsid w:val="004878CB"/>
    <w:rsid w:val="00491901"/>
    <w:rsid w:val="00492D20"/>
    <w:rsid w:val="00493656"/>
    <w:rsid w:val="004A1154"/>
    <w:rsid w:val="004A19B2"/>
    <w:rsid w:val="004B0BAE"/>
    <w:rsid w:val="004B0DCF"/>
    <w:rsid w:val="004B596A"/>
    <w:rsid w:val="004C569E"/>
    <w:rsid w:val="004C622A"/>
    <w:rsid w:val="004C7877"/>
    <w:rsid w:val="004E5465"/>
    <w:rsid w:val="004E7420"/>
    <w:rsid w:val="004F175D"/>
    <w:rsid w:val="004F444C"/>
    <w:rsid w:val="00503475"/>
    <w:rsid w:val="005129D2"/>
    <w:rsid w:val="00522487"/>
    <w:rsid w:val="0052329E"/>
    <w:rsid w:val="00523A58"/>
    <w:rsid w:val="0052467C"/>
    <w:rsid w:val="00531C5F"/>
    <w:rsid w:val="0053351B"/>
    <w:rsid w:val="00547095"/>
    <w:rsid w:val="00557D02"/>
    <w:rsid w:val="00564A44"/>
    <w:rsid w:val="00564AC8"/>
    <w:rsid w:val="0057622C"/>
    <w:rsid w:val="00576C65"/>
    <w:rsid w:val="005850B4"/>
    <w:rsid w:val="00586A6A"/>
    <w:rsid w:val="005902F7"/>
    <w:rsid w:val="00592624"/>
    <w:rsid w:val="005A2E22"/>
    <w:rsid w:val="005A48B9"/>
    <w:rsid w:val="005C08B0"/>
    <w:rsid w:val="005C2A46"/>
    <w:rsid w:val="005C2E31"/>
    <w:rsid w:val="005C7071"/>
    <w:rsid w:val="005D2D94"/>
    <w:rsid w:val="005F14C0"/>
    <w:rsid w:val="005F4132"/>
    <w:rsid w:val="0061555E"/>
    <w:rsid w:val="006225F5"/>
    <w:rsid w:val="006265FF"/>
    <w:rsid w:val="00637EBF"/>
    <w:rsid w:val="006455FC"/>
    <w:rsid w:val="006539C7"/>
    <w:rsid w:val="00653D29"/>
    <w:rsid w:val="00656E6B"/>
    <w:rsid w:val="00661729"/>
    <w:rsid w:val="00673751"/>
    <w:rsid w:val="00673AD8"/>
    <w:rsid w:val="00673B6A"/>
    <w:rsid w:val="00680003"/>
    <w:rsid w:val="00682CBE"/>
    <w:rsid w:val="0069355C"/>
    <w:rsid w:val="00696FD9"/>
    <w:rsid w:val="006A5BD8"/>
    <w:rsid w:val="006B31D6"/>
    <w:rsid w:val="006B5061"/>
    <w:rsid w:val="006B5FEF"/>
    <w:rsid w:val="006B697A"/>
    <w:rsid w:val="006D0A3F"/>
    <w:rsid w:val="006D0BC7"/>
    <w:rsid w:val="006D7CF0"/>
    <w:rsid w:val="006E0407"/>
    <w:rsid w:val="006E2DC2"/>
    <w:rsid w:val="006F7DEE"/>
    <w:rsid w:val="00700423"/>
    <w:rsid w:val="0070146A"/>
    <w:rsid w:val="00704B72"/>
    <w:rsid w:val="00706116"/>
    <w:rsid w:val="00706280"/>
    <w:rsid w:val="00710381"/>
    <w:rsid w:val="00723569"/>
    <w:rsid w:val="007329D2"/>
    <w:rsid w:val="00735DC1"/>
    <w:rsid w:val="0073733D"/>
    <w:rsid w:val="007377BA"/>
    <w:rsid w:val="007414CA"/>
    <w:rsid w:val="00751DDD"/>
    <w:rsid w:val="007550CE"/>
    <w:rsid w:val="007579EE"/>
    <w:rsid w:val="00772098"/>
    <w:rsid w:val="0077341D"/>
    <w:rsid w:val="007A37C7"/>
    <w:rsid w:val="007A4368"/>
    <w:rsid w:val="007A536F"/>
    <w:rsid w:val="007A62BA"/>
    <w:rsid w:val="007A7B27"/>
    <w:rsid w:val="007B5A2D"/>
    <w:rsid w:val="007C280C"/>
    <w:rsid w:val="007C2E40"/>
    <w:rsid w:val="007C5F3F"/>
    <w:rsid w:val="007C72BD"/>
    <w:rsid w:val="007C75BB"/>
    <w:rsid w:val="007D4D44"/>
    <w:rsid w:val="007D5FE5"/>
    <w:rsid w:val="007D7392"/>
    <w:rsid w:val="007D7BFC"/>
    <w:rsid w:val="007E5851"/>
    <w:rsid w:val="007F5BA8"/>
    <w:rsid w:val="007F7F04"/>
    <w:rsid w:val="0080752F"/>
    <w:rsid w:val="0081350D"/>
    <w:rsid w:val="008164DB"/>
    <w:rsid w:val="008173FD"/>
    <w:rsid w:val="00817B6D"/>
    <w:rsid w:val="00831952"/>
    <w:rsid w:val="008439A3"/>
    <w:rsid w:val="0085569C"/>
    <w:rsid w:val="00856A32"/>
    <w:rsid w:val="00863AD6"/>
    <w:rsid w:val="00874B93"/>
    <w:rsid w:val="008913C4"/>
    <w:rsid w:val="00892A91"/>
    <w:rsid w:val="00892CB2"/>
    <w:rsid w:val="008A46D8"/>
    <w:rsid w:val="008B2DD4"/>
    <w:rsid w:val="008C2744"/>
    <w:rsid w:val="008C3F50"/>
    <w:rsid w:val="008C5206"/>
    <w:rsid w:val="008E0D97"/>
    <w:rsid w:val="008E3F71"/>
    <w:rsid w:val="008E5353"/>
    <w:rsid w:val="008E56E5"/>
    <w:rsid w:val="00902A07"/>
    <w:rsid w:val="00906340"/>
    <w:rsid w:val="0091240D"/>
    <w:rsid w:val="00915A44"/>
    <w:rsid w:val="00924ADE"/>
    <w:rsid w:val="00925974"/>
    <w:rsid w:val="009354CF"/>
    <w:rsid w:val="00942566"/>
    <w:rsid w:val="00942EC3"/>
    <w:rsid w:val="0094330D"/>
    <w:rsid w:val="00945B22"/>
    <w:rsid w:val="00954E51"/>
    <w:rsid w:val="0095753D"/>
    <w:rsid w:val="00963A9A"/>
    <w:rsid w:val="0097149C"/>
    <w:rsid w:val="00972CA9"/>
    <w:rsid w:val="009731E9"/>
    <w:rsid w:val="009807AD"/>
    <w:rsid w:val="009815DF"/>
    <w:rsid w:val="0098568D"/>
    <w:rsid w:val="009900B8"/>
    <w:rsid w:val="0099154D"/>
    <w:rsid w:val="00992C4F"/>
    <w:rsid w:val="009A4853"/>
    <w:rsid w:val="009A7B46"/>
    <w:rsid w:val="009B09FF"/>
    <w:rsid w:val="009B3665"/>
    <w:rsid w:val="009C4E2A"/>
    <w:rsid w:val="009D5BB9"/>
    <w:rsid w:val="009E0E7A"/>
    <w:rsid w:val="009E3ACD"/>
    <w:rsid w:val="009E4279"/>
    <w:rsid w:val="009F0994"/>
    <w:rsid w:val="009F5D4A"/>
    <w:rsid w:val="00A00282"/>
    <w:rsid w:val="00A01B1B"/>
    <w:rsid w:val="00A02052"/>
    <w:rsid w:val="00A06551"/>
    <w:rsid w:val="00A11198"/>
    <w:rsid w:val="00A26FF7"/>
    <w:rsid w:val="00A3059F"/>
    <w:rsid w:val="00A4085F"/>
    <w:rsid w:val="00A51211"/>
    <w:rsid w:val="00A53AA5"/>
    <w:rsid w:val="00A64C66"/>
    <w:rsid w:val="00A654B8"/>
    <w:rsid w:val="00A65522"/>
    <w:rsid w:val="00A706E3"/>
    <w:rsid w:val="00A754E3"/>
    <w:rsid w:val="00A75F82"/>
    <w:rsid w:val="00A77838"/>
    <w:rsid w:val="00A81E60"/>
    <w:rsid w:val="00A832CD"/>
    <w:rsid w:val="00A95387"/>
    <w:rsid w:val="00AA051C"/>
    <w:rsid w:val="00AB14E4"/>
    <w:rsid w:val="00AC5D23"/>
    <w:rsid w:val="00AD319C"/>
    <w:rsid w:val="00AE48C2"/>
    <w:rsid w:val="00AF7A7C"/>
    <w:rsid w:val="00B03CA0"/>
    <w:rsid w:val="00B114BB"/>
    <w:rsid w:val="00B22D67"/>
    <w:rsid w:val="00B2336F"/>
    <w:rsid w:val="00B23E4D"/>
    <w:rsid w:val="00B24E7E"/>
    <w:rsid w:val="00B25499"/>
    <w:rsid w:val="00B30973"/>
    <w:rsid w:val="00B32CC2"/>
    <w:rsid w:val="00B378D0"/>
    <w:rsid w:val="00B37C6D"/>
    <w:rsid w:val="00B54075"/>
    <w:rsid w:val="00B544F8"/>
    <w:rsid w:val="00B6152D"/>
    <w:rsid w:val="00B63054"/>
    <w:rsid w:val="00B77144"/>
    <w:rsid w:val="00B9263A"/>
    <w:rsid w:val="00BA1266"/>
    <w:rsid w:val="00BA2049"/>
    <w:rsid w:val="00BA4A80"/>
    <w:rsid w:val="00BA6BE3"/>
    <w:rsid w:val="00BB2AF0"/>
    <w:rsid w:val="00BC5463"/>
    <w:rsid w:val="00BD2D8C"/>
    <w:rsid w:val="00BE5661"/>
    <w:rsid w:val="00BF02BC"/>
    <w:rsid w:val="00BF23CA"/>
    <w:rsid w:val="00BF3F51"/>
    <w:rsid w:val="00C03BA4"/>
    <w:rsid w:val="00C045AA"/>
    <w:rsid w:val="00C23F30"/>
    <w:rsid w:val="00C403EB"/>
    <w:rsid w:val="00C405EF"/>
    <w:rsid w:val="00C43B0C"/>
    <w:rsid w:val="00C53CE4"/>
    <w:rsid w:val="00C607A0"/>
    <w:rsid w:val="00C617CA"/>
    <w:rsid w:val="00C65A61"/>
    <w:rsid w:val="00C67E14"/>
    <w:rsid w:val="00C70575"/>
    <w:rsid w:val="00C73922"/>
    <w:rsid w:val="00C739BD"/>
    <w:rsid w:val="00C7436B"/>
    <w:rsid w:val="00C75F69"/>
    <w:rsid w:val="00C807A6"/>
    <w:rsid w:val="00C870EA"/>
    <w:rsid w:val="00C873D3"/>
    <w:rsid w:val="00C972D2"/>
    <w:rsid w:val="00CA02A4"/>
    <w:rsid w:val="00CA0E79"/>
    <w:rsid w:val="00CB10BF"/>
    <w:rsid w:val="00CB390C"/>
    <w:rsid w:val="00CB56E1"/>
    <w:rsid w:val="00CB6B8C"/>
    <w:rsid w:val="00CC6AB2"/>
    <w:rsid w:val="00CD011C"/>
    <w:rsid w:val="00CD30D1"/>
    <w:rsid w:val="00CD5454"/>
    <w:rsid w:val="00CD624F"/>
    <w:rsid w:val="00CD71CB"/>
    <w:rsid w:val="00CD73C9"/>
    <w:rsid w:val="00CE123C"/>
    <w:rsid w:val="00CE4138"/>
    <w:rsid w:val="00CF2651"/>
    <w:rsid w:val="00CF2EF2"/>
    <w:rsid w:val="00D002C1"/>
    <w:rsid w:val="00D046F6"/>
    <w:rsid w:val="00D11B8B"/>
    <w:rsid w:val="00D12FF6"/>
    <w:rsid w:val="00D13AB1"/>
    <w:rsid w:val="00D15396"/>
    <w:rsid w:val="00D1606A"/>
    <w:rsid w:val="00D1619B"/>
    <w:rsid w:val="00D1730D"/>
    <w:rsid w:val="00D43519"/>
    <w:rsid w:val="00D43B3C"/>
    <w:rsid w:val="00D45925"/>
    <w:rsid w:val="00D50D73"/>
    <w:rsid w:val="00D60F2D"/>
    <w:rsid w:val="00D70241"/>
    <w:rsid w:val="00D72BB4"/>
    <w:rsid w:val="00D761B3"/>
    <w:rsid w:val="00D86130"/>
    <w:rsid w:val="00D87850"/>
    <w:rsid w:val="00D92AD1"/>
    <w:rsid w:val="00D92E3E"/>
    <w:rsid w:val="00DA246A"/>
    <w:rsid w:val="00DA76C5"/>
    <w:rsid w:val="00DC3343"/>
    <w:rsid w:val="00DD130A"/>
    <w:rsid w:val="00DD484B"/>
    <w:rsid w:val="00DE0CF4"/>
    <w:rsid w:val="00DE1130"/>
    <w:rsid w:val="00DF23E9"/>
    <w:rsid w:val="00E042C7"/>
    <w:rsid w:val="00E0643D"/>
    <w:rsid w:val="00E221A7"/>
    <w:rsid w:val="00E22508"/>
    <w:rsid w:val="00E30A26"/>
    <w:rsid w:val="00E342CE"/>
    <w:rsid w:val="00E35DEA"/>
    <w:rsid w:val="00E44EE8"/>
    <w:rsid w:val="00E55E86"/>
    <w:rsid w:val="00E620E0"/>
    <w:rsid w:val="00E6252B"/>
    <w:rsid w:val="00E65C37"/>
    <w:rsid w:val="00E65F94"/>
    <w:rsid w:val="00E7578E"/>
    <w:rsid w:val="00E812AD"/>
    <w:rsid w:val="00E81A8E"/>
    <w:rsid w:val="00E90808"/>
    <w:rsid w:val="00EA1954"/>
    <w:rsid w:val="00EB1CFF"/>
    <w:rsid w:val="00EB45CE"/>
    <w:rsid w:val="00EB5FC2"/>
    <w:rsid w:val="00EC0CAC"/>
    <w:rsid w:val="00EC6A2B"/>
    <w:rsid w:val="00ED0C25"/>
    <w:rsid w:val="00ED0E18"/>
    <w:rsid w:val="00ED2D46"/>
    <w:rsid w:val="00ED4F1B"/>
    <w:rsid w:val="00EE7A9F"/>
    <w:rsid w:val="00EF0581"/>
    <w:rsid w:val="00EF0826"/>
    <w:rsid w:val="00EF786B"/>
    <w:rsid w:val="00F00A6C"/>
    <w:rsid w:val="00F10C9C"/>
    <w:rsid w:val="00F12662"/>
    <w:rsid w:val="00F148FC"/>
    <w:rsid w:val="00F14F7E"/>
    <w:rsid w:val="00F17B78"/>
    <w:rsid w:val="00F21023"/>
    <w:rsid w:val="00F35C8D"/>
    <w:rsid w:val="00F35FE8"/>
    <w:rsid w:val="00F51281"/>
    <w:rsid w:val="00F51545"/>
    <w:rsid w:val="00F526FA"/>
    <w:rsid w:val="00F82F5F"/>
    <w:rsid w:val="00FA0AD8"/>
    <w:rsid w:val="00FA1591"/>
    <w:rsid w:val="00FA15AA"/>
    <w:rsid w:val="00FB15CE"/>
    <w:rsid w:val="00FB6F02"/>
    <w:rsid w:val="00FC5DD6"/>
    <w:rsid w:val="00FD5C59"/>
    <w:rsid w:val="00FE00A3"/>
    <w:rsid w:val="00FF460B"/>
    <w:rsid w:val="00FF72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31B81"/>
  <w15:docId w15:val="{0901C8C4-5950-403C-A78E-44498479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DB"/>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locked/>
    <w:rsid w:val="0090634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Heading3">
    <w:name w:val="heading 3"/>
    <w:basedOn w:val="Normal"/>
    <w:next w:val="Normal"/>
    <w:link w:val="Heading3Char"/>
    <w:uiPriority w:val="9"/>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Heading4">
    <w:name w:val="heading 4"/>
    <w:basedOn w:val="Normal"/>
    <w:next w:val="Normal"/>
    <w:link w:val="Heading4Char"/>
    <w:uiPriority w:val="9"/>
    <w:unhideWhenUsed/>
    <w:qFormat/>
    <w:locked/>
    <w:rsid w:val="00F51281"/>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Heading6">
    <w:name w:val="heading 6"/>
    <w:basedOn w:val="Normal"/>
    <w:next w:val="Normal"/>
    <w:link w:val="Heading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Heading7">
    <w:name w:val="heading 7"/>
    <w:basedOn w:val="Normal"/>
    <w:next w:val="Normal"/>
    <w:link w:val="Heading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Heading8">
    <w:name w:val="heading 8"/>
    <w:basedOn w:val="Normal"/>
    <w:next w:val="Normal"/>
    <w:link w:val="Heading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Heading9">
    <w:name w:val="heading 9"/>
    <w:basedOn w:val="Normal"/>
    <w:next w:val="Normal"/>
    <w:link w:val="Heading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E3"/>
    <w:pPr>
      <w:ind w:left="720"/>
    </w:pPr>
  </w:style>
  <w:style w:type="paragraph" w:customStyle="1" w:styleId="Default">
    <w:name w:val="Default"/>
    <w:rsid w:val="00A706E3"/>
    <w:pPr>
      <w:autoSpaceDE w:val="0"/>
      <w:autoSpaceDN w:val="0"/>
      <w:adjustRightInd w:val="0"/>
    </w:pPr>
    <w:rPr>
      <w:rFonts w:cs="Calibri"/>
      <w:color w:val="000000"/>
      <w:sz w:val="24"/>
      <w:szCs w:val="24"/>
      <w:lang w:eastAsia="en-US"/>
    </w:rPr>
  </w:style>
  <w:style w:type="paragraph" w:styleId="FootnoteText">
    <w:name w:val="footnote text"/>
    <w:aliases w:val=" Char Char, Char Char Char Char Char,زیرنویس,پاورقي,زیÑäæیÓ,Char, Char,Footnote Text Char Char Char Char, Char2 Char, Char Char3,متن زيرنويس,Footnote Text Char1,Footnote Text Char Char,Footnote Text Char1 Char1 Char,تیتر 1,پایان نامه,پاورق"/>
    <w:basedOn w:val="Normal"/>
    <w:link w:val="FootnoteTextChar"/>
    <w:uiPriority w:val="99"/>
    <w:unhideWhenUsed/>
    <w:qFormat/>
    <w:rsid w:val="00292143"/>
    <w:rPr>
      <w:rFonts w:cs="Times New Roman"/>
      <w:sz w:val="20"/>
      <w:szCs w:val="20"/>
    </w:rPr>
  </w:style>
  <w:style w:type="character" w:customStyle="1" w:styleId="FootnoteTextChar">
    <w:name w:val="Footnote Text Char"/>
    <w:aliases w:val=" Char Char Char, Char Char Char Char Char Char,زیرنویس Char,پاورقي Char,زیÑäæیÓ Char,Char Char, Char Char1,Footnote Text Char Char Char Char Char, Char2 Char Char, Char Char3 Char,متن زيرنويس Char,Footnote Text Char1 Char,تیتر 1 Char"/>
    <w:link w:val="FootnoteText"/>
    <w:uiPriority w:val="99"/>
    <w:rsid w:val="00292143"/>
    <w:rPr>
      <w:rFonts w:cs="Calibri"/>
      <w:lang w:eastAsia="en-US"/>
    </w:rPr>
  </w:style>
  <w:style w:type="character" w:styleId="FootnoteReference">
    <w:name w:val="footnote reference"/>
    <w:aliases w:val="شماره زيرنويس"/>
    <w:uiPriority w:val="99"/>
    <w:unhideWhenUsed/>
    <w:rsid w:val="00292143"/>
    <w:rPr>
      <w:vertAlign w:val="superscript"/>
    </w:rPr>
  </w:style>
  <w:style w:type="paragraph" w:styleId="Header">
    <w:name w:val="header"/>
    <w:basedOn w:val="Normal"/>
    <w:link w:val="HeaderChar"/>
    <w:uiPriority w:val="99"/>
    <w:unhideWhenUsed/>
    <w:rsid w:val="007C280C"/>
    <w:pPr>
      <w:tabs>
        <w:tab w:val="center" w:pos="4536"/>
        <w:tab w:val="right" w:pos="9072"/>
      </w:tabs>
    </w:pPr>
    <w:rPr>
      <w:rFonts w:cs="Times New Roman"/>
    </w:rPr>
  </w:style>
  <w:style w:type="character" w:customStyle="1" w:styleId="HeaderChar">
    <w:name w:val="Header Char"/>
    <w:link w:val="Header"/>
    <w:uiPriority w:val="99"/>
    <w:rsid w:val="007C280C"/>
    <w:rPr>
      <w:rFonts w:cs="Calibri"/>
      <w:sz w:val="22"/>
      <w:szCs w:val="22"/>
      <w:lang w:eastAsia="en-US"/>
    </w:rPr>
  </w:style>
  <w:style w:type="paragraph" w:styleId="Footer">
    <w:name w:val="footer"/>
    <w:basedOn w:val="Normal"/>
    <w:link w:val="FooterChar"/>
    <w:uiPriority w:val="99"/>
    <w:unhideWhenUsed/>
    <w:rsid w:val="007C280C"/>
    <w:pPr>
      <w:tabs>
        <w:tab w:val="center" w:pos="4536"/>
        <w:tab w:val="right" w:pos="9072"/>
      </w:tabs>
    </w:pPr>
    <w:rPr>
      <w:rFonts w:cs="Times New Roman"/>
    </w:rPr>
  </w:style>
  <w:style w:type="character" w:customStyle="1" w:styleId="FooterChar">
    <w:name w:val="Footer Char"/>
    <w:link w:val="Footer"/>
    <w:uiPriority w:val="99"/>
    <w:rsid w:val="007C280C"/>
    <w:rPr>
      <w:rFonts w:cs="Calibri"/>
      <w:sz w:val="22"/>
      <w:szCs w:val="22"/>
      <w:lang w:eastAsia="en-US"/>
    </w:rPr>
  </w:style>
  <w:style w:type="paragraph" w:styleId="Subtitle">
    <w:name w:val="Subtitle"/>
    <w:basedOn w:val="Normal"/>
    <w:next w:val="Normal"/>
    <w:link w:val="SubtitleChar"/>
    <w:uiPriority w:val="11"/>
    <w:qFormat/>
    <w:locked/>
    <w:rsid w:val="00906340"/>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06340"/>
    <w:rPr>
      <w:rFonts w:ascii="Cambria" w:eastAsia="Times New Roman" w:hAnsi="Cambria" w:cs="Times New Roman"/>
      <w:sz w:val="24"/>
      <w:szCs w:val="24"/>
      <w:lang w:eastAsia="en-US"/>
    </w:rPr>
  </w:style>
  <w:style w:type="character" w:customStyle="1" w:styleId="Heading1Char">
    <w:name w:val="Heading 1 Char"/>
    <w:link w:val="Heading1"/>
    <w:rsid w:val="00906340"/>
    <w:rPr>
      <w:rFonts w:ascii="Cambria" w:eastAsia="Times New Roman" w:hAnsi="Cambria" w:cs="Times New Roman"/>
      <w:b/>
      <w:bCs/>
      <w:kern w:val="32"/>
      <w:sz w:val="32"/>
      <w:szCs w:val="32"/>
      <w:lang w:eastAsia="en-US"/>
    </w:rPr>
  </w:style>
  <w:style w:type="character" w:styleId="Hyperlink">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eGrid">
    <w:name w:val="Table Grid"/>
    <w:basedOn w:val="TableNormal"/>
    <w:uiPriority w:val="59"/>
    <w:locked/>
    <w:rsid w:val="00D60F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NoList"/>
    <w:uiPriority w:val="99"/>
    <w:semiHidden/>
    <w:unhideWhenUsed/>
    <w:rsid w:val="00F51281"/>
  </w:style>
  <w:style w:type="character" w:customStyle="1" w:styleId="Heading2Char">
    <w:name w:val="Heading 2 Char"/>
    <w:basedOn w:val="DefaultParagraphFont"/>
    <w:link w:val="Heading2"/>
    <w:uiPriority w:val="9"/>
    <w:rsid w:val="00F512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51281"/>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F5128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5128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F51281"/>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F5128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F51281"/>
    <w:rPr>
      <w:rFonts w:ascii="Cambria" w:eastAsia="Times New Roman" w:hAnsi="Cambria" w:cs="Times New Roman"/>
      <w:sz w:val="22"/>
      <w:szCs w:val="22"/>
    </w:rPr>
  </w:style>
  <w:style w:type="character" w:styleId="Strong">
    <w:name w:val="Strong"/>
    <w:uiPriority w:val="22"/>
    <w:qFormat/>
    <w:locked/>
    <w:rsid w:val="00F51281"/>
    <w:rPr>
      <w:b/>
      <w:bCs/>
    </w:rPr>
  </w:style>
  <w:style w:type="paragraph" w:styleId="NoSpacing">
    <w:name w:val="No Spacing"/>
    <w:uiPriority w:val="1"/>
    <w:qFormat/>
    <w:rsid w:val="00F51281"/>
    <w:rPr>
      <w:rFonts w:eastAsia="Times New Roman"/>
      <w:sz w:val="22"/>
      <w:szCs w:val="22"/>
      <w:lang w:eastAsia="en-US"/>
    </w:rPr>
  </w:style>
  <w:style w:type="table" w:customStyle="1" w:styleId="TabloKlavuzu1">
    <w:name w:val="Tablo Kılavuzu1"/>
    <w:basedOn w:val="TableNormal"/>
    <w:next w:val="TableGrid"/>
    <w:uiPriority w:val="59"/>
    <w:rsid w:val="00F512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CommentReference">
    <w:name w:val="annotation reference"/>
    <w:basedOn w:val="DefaultParagraphFont"/>
    <w:uiPriority w:val="99"/>
    <w:semiHidden/>
    <w:unhideWhenUsed/>
    <w:rsid w:val="00F51281"/>
    <w:rPr>
      <w:sz w:val="16"/>
      <w:szCs w:val="16"/>
    </w:rPr>
  </w:style>
  <w:style w:type="paragraph" w:styleId="CommentText">
    <w:name w:val="annotation text"/>
    <w:basedOn w:val="Normal"/>
    <w:link w:val="CommentTextChar"/>
    <w:uiPriority w:val="99"/>
    <w:semiHidden/>
    <w:unhideWhenUsed/>
    <w:rsid w:val="00F51281"/>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F51281"/>
    <w:rPr>
      <w:lang w:eastAsia="en-US"/>
    </w:rPr>
  </w:style>
  <w:style w:type="paragraph" w:styleId="CommentSubject">
    <w:name w:val="annotation subject"/>
    <w:basedOn w:val="CommentText"/>
    <w:next w:val="CommentText"/>
    <w:link w:val="CommentSubjectChar"/>
    <w:uiPriority w:val="99"/>
    <w:semiHidden/>
    <w:unhideWhenUsed/>
    <w:rsid w:val="00F51281"/>
    <w:rPr>
      <w:b/>
      <w:bCs/>
    </w:rPr>
  </w:style>
  <w:style w:type="character" w:customStyle="1" w:styleId="CommentSubjectChar">
    <w:name w:val="Comment Subject Char"/>
    <w:basedOn w:val="CommentTextChar"/>
    <w:link w:val="CommentSubject"/>
    <w:uiPriority w:val="99"/>
    <w:semiHidden/>
    <w:rsid w:val="00F51281"/>
    <w:rPr>
      <w:b/>
      <w:bCs/>
      <w:lang w:eastAsia="en-US"/>
    </w:rPr>
  </w:style>
  <w:style w:type="character" w:customStyle="1" w:styleId="Balk2Char1">
    <w:name w:val="Başlık 2 Char1"/>
    <w:basedOn w:val="DefaultParagraphFont"/>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DefaultParagraphFont"/>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DefaultParagraphFont"/>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DefaultParagraphFont"/>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DefaultParagraphFont"/>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DefaultParagraphFont"/>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DefaultParagraphFont"/>
    <w:semiHidden/>
    <w:rsid w:val="00F51281"/>
    <w:rPr>
      <w:rFonts w:asciiTheme="majorHAnsi" w:eastAsiaTheme="majorEastAsia" w:hAnsiTheme="majorHAnsi" w:cstheme="majorBidi"/>
      <w:i/>
      <w:iCs/>
      <w:color w:val="404040" w:themeColor="text1" w:themeTint="BF"/>
      <w:lang w:eastAsia="en-US"/>
    </w:rPr>
  </w:style>
  <w:style w:type="numbering" w:customStyle="1" w:styleId="ListeYok2">
    <w:name w:val="Liste Yok2"/>
    <w:next w:val="NoList"/>
    <w:uiPriority w:val="99"/>
    <w:semiHidden/>
    <w:unhideWhenUsed/>
    <w:rsid w:val="00455AA7"/>
  </w:style>
  <w:style w:type="paragraph" w:customStyle="1" w:styleId="matn">
    <w:name w:val="matn"/>
    <w:basedOn w:val="Normal"/>
    <w:rsid w:val="0077341D"/>
    <w:pPr>
      <w:widowControl w:val="0"/>
      <w:bidi/>
      <w:spacing w:after="0" w:line="228" w:lineRule="auto"/>
      <w:ind w:firstLine="284"/>
      <w:jc w:val="lowKashida"/>
    </w:pPr>
    <w:rPr>
      <w:rFonts w:ascii="Times New Roman" w:eastAsia="Times New Roman" w:hAnsi="Times New Roman" w:cs="B Zar"/>
      <w:szCs w:val="26"/>
      <w:lang w:val="en-US" w:bidi="fa-IR"/>
    </w:rPr>
  </w:style>
  <w:style w:type="character" w:customStyle="1" w:styleId="shorttext">
    <w:name w:val="short_text"/>
    <w:basedOn w:val="DefaultParagraphFont"/>
    <w:rsid w:val="0077341D"/>
  </w:style>
  <w:style w:type="table" w:customStyle="1" w:styleId="TableGrid3">
    <w:name w:val="Table Grid3"/>
    <w:basedOn w:val="TableNormal"/>
    <w:next w:val="TableGrid"/>
    <w:uiPriority w:val="39"/>
    <w:rsid w:val="0077341D"/>
    <w:pPr>
      <w:bidi/>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rence">
    <w:name w:val="refrence"/>
    <w:basedOn w:val="Normal"/>
    <w:link w:val="refrenceChar"/>
    <w:qFormat/>
    <w:rsid w:val="0077341D"/>
    <w:pPr>
      <w:widowControl w:val="0"/>
      <w:bidi/>
      <w:spacing w:after="0" w:line="216" w:lineRule="auto"/>
      <w:ind w:left="510" w:hanging="510"/>
      <w:jc w:val="lowKashida"/>
    </w:pPr>
    <w:rPr>
      <w:rFonts w:ascii="Times New Roman" w:eastAsiaTheme="minorHAnsi" w:hAnsi="Times New Roman" w:cs="B Nazanin"/>
      <w:sz w:val="20"/>
      <w:lang w:val="en-US"/>
    </w:rPr>
  </w:style>
  <w:style w:type="character" w:customStyle="1" w:styleId="refrenceChar">
    <w:name w:val="refrence Char"/>
    <w:basedOn w:val="DefaultParagraphFont"/>
    <w:link w:val="refrence"/>
    <w:rsid w:val="0077341D"/>
    <w:rPr>
      <w:rFonts w:ascii="Times New Roman" w:eastAsiaTheme="minorHAnsi" w:hAnsi="Times New Roman" w:cs="B Nazanin"/>
      <w:szCs w:val="22"/>
      <w:lang w:val="en-US" w:eastAsia="en-US"/>
    </w:rPr>
  </w:style>
  <w:style w:type="table" w:customStyle="1" w:styleId="PlainTable21">
    <w:name w:val="Plain Table 21"/>
    <w:basedOn w:val="TableNormal"/>
    <w:uiPriority w:val="42"/>
    <w:rsid w:val="0077341D"/>
    <w:rPr>
      <w:rFonts w:cs="Arial"/>
      <w:lang w:val="en-US" w:eastAsia="en-US"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basedOn w:val="DefaultParagraphFont"/>
    <w:uiPriority w:val="20"/>
    <w:qFormat/>
    <w:locked/>
    <w:rsid w:val="0077341D"/>
    <w:rPr>
      <w:i/>
      <w:iCs/>
    </w:rPr>
  </w:style>
  <w:style w:type="character" w:customStyle="1" w:styleId="fontstyle01">
    <w:name w:val="fontstyle01"/>
    <w:basedOn w:val="DefaultParagraphFont"/>
    <w:rsid w:val="0077341D"/>
    <w:rPr>
      <w:rFonts w:ascii="TimesNewRomanPSMT" w:hAnsi="TimesNewRomanPSMT" w:hint="default"/>
      <w:b w:val="0"/>
      <w:bCs w:val="0"/>
      <w:i w:val="0"/>
      <w:iCs w:val="0"/>
      <w:color w:val="000000"/>
      <w:sz w:val="22"/>
      <w:szCs w:val="22"/>
    </w:rPr>
  </w:style>
  <w:style w:type="character" w:customStyle="1" w:styleId="highlight">
    <w:name w:val="highlight"/>
    <w:basedOn w:val="DefaultParagraphFont"/>
    <w:rsid w:val="0077341D"/>
  </w:style>
  <w:style w:type="paragraph" w:styleId="Caption">
    <w:name w:val="caption"/>
    <w:basedOn w:val="Normal"/>
    <w:next w:val="Normal"/>
    <w:unhideWhenUsed/>
    <w:qFormat/>
    <w:locked/>
    <w:rsid w:val="00351F41"/>
    <w:pPr>
      <w:spacing w:line="240" w:lineRule="auto"/>
    </w:pPr>
    <w:rPr>
      <w:i/>
      <w:iCs/>
      <w:color w:val="1F497D" w:themeColor="text2"/>
      <w:sz w:val="18"/>
      <w:szCs w:val="18"/>
    </w:rPr>
  </w:style>
  <w:style w:type="table" w:styleId="PlainTable2">
    <w:name w:val="Plain Table 2"/>
    <w:basedOn w:val="TableNormal"/>
    <w:uiPriority w:val="42"/>
    <w:rsid w:val="00CF26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F26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3970">
      <w:bodyDiv w:val="1"/>
      <w:marLeft w:val="0"/>
      <w:marRight w:val="0"/>
      <w:marTop w:val="0"/>
      <w:marBottom w:val="0"/>
      <w:divBdr>
        <w:top w:val="none" w:sz="0" w:space="0" w:color="auto"/>
        <w:left w:val="none" w:sz="0" w:space="0" w:color="auto"/>
        <w:bottom w:val="none" w:sz="0" w:space="0" w:color="auto"/>
        <w:right w:val="none" w:sz="0" w:space="0" w:color="auto"/>
      </w:divBdr>
    </w:div>
    <w:div w:id="487207636">
      <w:bodyDiv w:val="1"/>
      <w:marLeft w:val="0"/>
      <w:marRight w:val="0"/>
      <w:marTop w:val="0"/>
      <w:marBottom w:val="0"/>
      <w:divBdr>
        <w:top w:val="none" w:sz="0" w:space="0" w:color="auto"/>
        <w:left w:val="none" w:sz="0" w:space="0" w:color="auto"/>
        <w:bottom w:val="none" w:sz="0" w:space="0" w:color="auto"/>
        <w:right w:val="none" w:sz="0" w:space="0" w:color="auto"/>
      </w:divBdr>
    </w:div>
    <w:div w:id="575866711">
      <w:bodyDiv w:val="1"/>
      <w:marLeft w:val="0"/>
      <w:marRight w:val="0"/>
      <w:marTop w:val="0"/>
      <w:marBottom w:val="0"/>
      <w:divBdr>
        <w:top w:val="none" w:sz="0" w:space="0" w:color="auto"/>
        <w:left w:val="none" w:sz="0" w:space="0" w:color="auto"/>
        <w:bottom w:val="none" w:sz="0" w:space="0" w:color="auto"/>
        <w:right w:val="none" w:sz="0" w:space="0" w:color="auto"/>
      </w:divBdr>
    </w:div>
    <w:div w:id="578103443">
      <w:bodyDiv w:val="1"/>
      <w:marLeft w:val="0"/>
      <w:marRight w:val="0"/>
      <w:marTop w:val="0"/>
      <w:marBottom w:val="0"/>
      <w:divBdr>
        <w:top w:val="none" w:sz="0" w:space="0" w:color="auto"/>
        <w:left w:val="none" w:sz="0" w:space="0" w:color="auto"/>
        <w:bottom w:val="none" w:sz="0" w:space="0" w:color="auto"/>
        <w:right w:val="none" w:sz="0" w:space="0" w:color="auto"/>
      </w:divBdr>
    </w:div>
    <w:div w:id="984506593">
      <w:bodyDiv w:val="1"/>
      <w:marLeft w:val="0"/>
      <w:marRight w:val="0"/>
      <w:marTop w:val="0"/>
      <w:marBottom w:val="0"/>
      <w:divBdr>
        <w:top w:val="none" w:sz="0" w:space="0" w:color="auto"/>
        <w:left w:val="none" w:sz="0" w:space="0" w:color="auto"/>
        <w:bottom w:val="none" w:sz="0" w:space="0" w:color="auto"/>
        <w:right w:val="none" w:sz="0" w:space="0" w:color="auto"/>
      </w:divBdr>
    </w:div>
    <w:div w:id="1557201762">
      <w:bodyDiv w:val="1"/>
      <w:marLeft w:val="0"/>
      <w:marRight w:val="0"/>
      <w:marTop w:val="0"/>
      <w:marBottom w:val="0"/>
      <w:divBdr>
        <w:top w:val="none" w:sz="0" w:space="0" w:color="auto"/>
        <w:left w:val="none" w:sz="0" w:space="0" w:color="auto"/>
        <w:bottom w:val="none" w:sz="0" w:space="0" w:color="auto"/>
        <w:right w:val="none" w:sz="0" w:space="0" w:color="auto"/>
      </w:divBdr>
    </w:div>
    <w:div w:id="15684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1443-D092-437D-8B02-1F52856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8942</TotalTime>
  <Pages>17</Pages>
  <Words>5619</Words>
  <Characters>32031</Characters>
  <Application>Microsoft Office Word</Application>
  <DocSecurity>0</DocSecurity>
  <Lines>266</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F_s_M</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Majid</cp:lastModifiedBy>
  <cp:revision>39</cp:revision>
  <cp:lastPrinted>2016-06-14T11:53:00Z</cp:lastPrinted>
  <dcterms:created xsi:type="dcterms:W3CDTF">2021-10-05T08:09:00Z</dcterms:created>
  <dcterms:modified xsi:type="dcterms:W3CDTF">2021-10-13T21:22:00Z</dcterms:modified>
</cp:coreProperties>
</file>